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7567" w:val="left" w:leader="none"/>
              </w:tabs>
              <w:spacing w:line="213" w:lineRule="auto" w:before="113"/>
              <w:ind w:left="327" w:right="307"/>
              <w:rPr>
                <w:sz w:val="24"/>
              </w:rPr>
            </w:pPr>
            <w:r>
              <w:rPr>
                <w:color w:val="DDDDDD"/>
                <w:sz w:val="24"/>
              </w:rPr>
              <w:t>大乘五大部外重译经·第</w:t>
              <w:tab/>
            </w:r>
            <w:r>
              <w:rPr>
                <w:color w:val="EDFFFF"/>
                <w:sz w:val="24"/>
              </w:rPr>
              <w:t>佛说弥勒下生成佛经一卷</w:t>
              <w:tab/>
            </w:r>
            <w:r>
              <w:rPr>
                <w:color w:val="DDDDDD"/>
                <w:sz w:val="24"/>
              </w:rPr>
              <w:t>唐武周三藏法师义净奉制</w:t>
            </w:r>
            <w:r>
              <w:rPr>
                <w:color w:val="DDDDDD"/>
                <w:spacing w:val="-14"/>
                <w:sz w:val="24"/>
              </w:rPr>
              <w:t>译</w:t>
            </w:r>
            <w:r>
              <w:rPr>
                <w:color w:val="DDDDDD"/>
                <w:spacing w:val="8"/>
                <w:sz w:val="24"/>
              </w:rPr>
              <w:t>0203</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佛说弥勒下生成佛经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289" w:right="4271"/>
              <w:jc w:val="center"/>
              <w:rPr>
                <w:sz w:val="24"/>
              </w:rPr>
            </w:pPr>
            <w:r>
              <w:rPr>
                <w:color w:val="FF3300"/>
                <w:sz w:val="24"/>
              </w:rPr>
              <w:t>佛说弥勒下生成佛经</w:t>
            </w:r>
          </w:p>
          <w:p>
            <w:pPr>
              <w:pStyle w:val="TableParagraph"/>
              <w:spacing w:before="2"/>
              <w:rPr>
                <w:rFonts w:ascii="Times New Roman"/>
                <w:sz w:val="26"/>
              </w:rPr>
            </w:pPr>
          </w:p>
          <w:p>
            <w:pPr>
              <w:pStyle w:val="TableParagraph"/>
              <w:spacing w:line="362" w:lineRule="auto"/>
              <w:ind w:left="327" w:right="339" w:firstLine="480"/>
              <w:jc w:val="both"/>
              <w:rPr>
                <w:sz w:val="24"/>
              </w:rPr>
            </w:pPr>
            <w:r>
              <w:rPr>
                <w:sz w:val="24"/>
              </w:rPr>
              <w:t>如是我闻。一时薄伽梵在王舍城鹫峰山上。与大苾刍众俱。尔时大智舍利子法将中最。哀愍世间从座而起。偏袒右肩右膝着地。合掌恭敬。而白佛言。世尊。我今欲少咨问。愿垂听许。佛告舍利弗。随汝所问我当为说。时舍利子即以伽他请世尊曰。</w:t>
            </w:r>
          </w:p>
          <w:p>
            <w:pPr>
              <w:pStyle w:val="TableParagraph"/>
              <w:spacing w:line="460" w:lineRule="atLeast" w:before="8"/>
              <w:ind w:left="808" w:right="7066"/>
              <w:jc w:val="both"/>
              <w:rPr>
                <w:sz w:val="24"/>
              </w:rPr>
            </w:pPr>
            <w:r>
              <w:rPr>
                <w:sz w:val="24"/>
              </w:rPr>
              <w:t>大师所授记   当来佛下生彼号为慈氏   如前后经说唯愿人中尊   伽陀重分别彼神通威德   我今乐欲闻佛告舍利子   应至心谛听当来慈氏尊   为汝广宣说尔时大海水   以渐减三千二百踰缮那   为显轮王路赡部洲纵广   有万踰缮那有情住其中   在处皆充满国土咸富盛   无罚无灾厄彼诸男女等   皆由善业生地无诸棘刺   唯生青软草履践随人足   喻若睹罗绵自然出香稻   美味皆充足诸树生衣服   众彩共庄严树高三俱舍   花果常充实时彼国中人   皆寿八万岁无有诸疾苦   离恼常安乐具相悉端严   色力皆圆满人患有三种   食衰老便利女年五百岁 方乃作婚姻</w:t>
            </w:r>
          </w:p>
        </w:tc>
      </w:tr>
    </w:tbl>
    <w:p>
      <w:pPr>
        <w:spacing w:after="0" w:line="460" w:lineRule="atLeast"/>
        <w:jc w:val="both"/>
        <w:rPr>
          <w:sz w:val="24"/>
        </w:rPr>
        <w:sectPr>
          <w:type w:val="continuous"/>
          <w:pgSz w:w="12240" w:h="15840"/>
          <w:pgMar w:top="700" w:bottom="280" w:left="580" w:right="640"/>
        </w:sectPr>
      </w:pPr>
    </w:p>
    <w:p>
      <w:pPr>
        <w:pStyle w:val="BodyText"/>
        <w:spacing w:line="362" w:lineRule="auto" w:before="79"/>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诸有欲便利   地裂而容受人命将终尽   自往诣尸林城名妙幢相   轮王之所都纵十二由旬   广七由旬量其中所居者   皆曾植妙因此城有胜德   住者咸欢喜楼台并却敌   七宝之所成关钥及门庭   种种宝严饰绕堞诸隍堑   皆营以妙珍名花悉充满   好鸟皆翔集七行多罗树   周匝而围绕众宝以庄严   皆悬网铃铎微风吹宝树   演出众妙声犹如奏八音   闻者生欢喜处处有池沼   弥覆杂色花园苑擢芳林   庄严此城郭国中有圣主   其名曰饷佉金轮王四洲   富盛多威力其王福德业   勇健兼四兵七宝皆成就   千子悉具足四海咸清肃   无有战兵戈正法理群生   设化皆平等王有四大藏   各在诸国中一一藏皆有   珍宝百万亿羯陵伽国内   藏名冰竭罗蜜絺罗国中   般逐迦大藏伊罗钵罗藏   安处揵陀国婆罗痆斯境   藏名为饷佉此诸四伏藏   咸属饷佉王百福之所资   果报咸成就辅国之大臣 婆罗门善净</w:t>
      </w:r>
    </w:p>
    <w:p>
      <w:pPr>
        <w:spacing w:after="0" w:line="362" w:lineRule="auto"/>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四明皆晓达   多闻为国师博通诸杂论   善教有闻持训解及声明   莫不咸究了有女名净妙   为大臣夫人名称相端严   见者皆欢悦大丈夫慈氏   辞于喜足天来托彼夫人   作后身生处既怀此大圣   满足于十月于是慈尊母   往趣妙花园至彼妙园中   不坐亦不卧徐立攀花树   俄诞胜慈尊尔时最胜尊   出母右胁已如日出云翳   普放大光明不染触胞胎   如莲花出水光流三界内   咸仰大慈辉当尔降生时   千眼帝释主躬自擎菩萨   欣逢两足尊菩萨于此时   自然行七步而于足履处   皆出宝莲花遍观于十方   告诸天人众我此身最后   无生证涅槃龙降清凉水   澡沐大悲身天散殊妙花   虚空遍飘洒诸天持白盖   掩庇大慈尊各生希有心   守护于菩萨褓母擎菩萨   三十二相身具足诸光明   捧持来授母御者进雕辇   皆用宝庄严母子升其中   诸天共持舆千种妙音乐   引导而还宫慈氏入都城 天花如雨落</w:t>
      </w:r>
    </w:p>
    <w:p>
      <w:pPr>
        <w:spacing w:after="0" w:line="362" w:lineRule="auto"/>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慈尊诞降日   怀妊诸婇女普得身安隐   皆生智慧男善净慈尊父   睹子奇妙容具三十二相   心生大欢喜父依占察法   知子有二相处俗作轮王   出家成正觉菩萨既成立   慈愍诸群生众苦险难中   轮回常不息金色光明朗   声如大梵音目等青莲叶   支体悉圆满身长八十肘   二十肘肩量面广肩量半   满月相端严菩萨明众艺   善教受学者请业童蒙等   八万四千人时彼饷佉王   建立七宝幢幢高七十寻   广有寻六十宝幢造成已   王发大舍心施与婆罗门   等设无遮会其时诸梵志   数有一千人得此妙宝幢   毁坼须臾顷菩萨睹斯已   念世俗皆然生死苦羁笼   思求于出离祈诚寂灭道   弃俗而出家生老病死中   救之令得出慈尊兴愿曰   八万四千人俱生厌离心   并随修梵行于初发心夜   舍俗而出家还于此夜中   而升等觉地时有菩提树   号名曰龙花高四踰缮那   蓊郁而荣茂枝条覆四面 荫六俱卢舍</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慈氏大悲尊   于下成正觉于人中尊胜   具八梵音声说法度众生   令离诸烦恼苦及苦生处   一切皆除灭能修八正道   登彼涅槃岸为诸清信者   说此四真谛得闻此如法   至诚而奉持于妙花园中   诸众如云集满百由旬内   眷属皆充满彼轮王饷佉   闻深妙法已罄舍诸珍宝   祈心慕出家不恋上宫闱   至求于出离八万四千众   咸随而出家复八万四千   婆罗门童子闻王舍尘俗   亦来求出家主藏臣长者   其名曰善财并与千眷属   亦来求出家宝女毗舍佉   及余诸从者八万四千众   亦来求出家复过百千数   善男善女等闻佛宣妙法   亦来求出家天上天人尊   大慈悲圣主普观众心已   而演出要法告众汝应知   慈悲释迦主教汝修正道   来生我法中或以香花鬘   幢幡盖严饰供养牟尼主   来生我法中或郁金沉水   香泥用涂拭供养牟尼塔   来生我法中或归佛法僧   恭敬常亲近当修诸善行 来生我法中</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或于佛法中   受持诸学处善护无缺犯   来生我法中或于四方僧   施衣服饮食并奉妙医药   来生我法中或于四斋辰   及在神通月受持八支戒   来生我法中或以三种通   神境记教授化道声闻众   咸令烦惑除初会为说法   广度诸声闻九十六亿人   令出烦恼障第二会说法   广度诸声闻九十四亿人   令渡无明海第三会说法   广度诸声闻九十二亿人   令心善调伏三转法轮已   人天普纯净将诸弟子众   乞食入城中既入妙幢城   衢巷皆严饰为供养佛故   天雨曼陀花四王及梵王   并余诸天众香花鬘供养   辅翼大悲尊大威德诸天   散以妙衣服缤纷遍城邑   瞻仰大医王以妙宝香花   散洒诸衢街履践于其上   喻若睹罗绵音乐及幢幡   夹路而行列人天帝释众   称赞大慈尊南谟天上尊   南谟士中胜善哉薄伽梵   能哀愍世间有大威德天   当作魔王众归心合掌礼   赞仰于导师梵王诸天众 眷属而围绕</w:t>
      </w:r>
    </w:p>
    <w:p>
      <w:pPr>
        <w:spacing w:after="0" w:line="362" w:lineRule="auto"/>
        <w:sectPr>
          <w:pgSz w:w="12240" w:h="15840"/>
          <w:pgMar w:top="580" w:bottom="280" w:left="580" w:right="640"/>
        </w:sectPr>
      </w:pPr>
    </w:p>
    <w:p>
      <w:pPr>
        <w:pStyle w:val="BodyText"/>
        <w:spacing w:line="362" w:lineRule="auto" w:before="42"/>
      </w:pPr>
      <w:r>
        <w:rPr/>
        <w:pict>
          <v:group style="position:absolute;margin-left:34.6063pt;margin-top:29.000004pt;width:539.85pt;height:725.85pt;mso-position-horizontal-relative:page;mso-position-vertical-relative:page;z-index:-251736064" coordorigin="692,580" coordsize="10797,14517">
            <v:line style="position:absolute" from="11480,580" to="11480,14632" stroked="true" strokeweight=".80090pt" strokecolor="#000000">
              <v:stroke dashstyle="solid"/>
            </v:line>
            <v:line style="position:absolute" from="700,580" to="700,14632" stroked="true" strokeweight=".80090pt" strokecolor="#000000">
              <v:stroke dashstyle="solid"/>
            </v:line>
            <v:rect style="position:absolute;left:692;top:14631;width:10797;height:465" filled="true" fillcolor="#ff9933" stroked="false">
              <v:fill type="solid"/>
            </v:rect>
            <v:rect style="position:absolute;left:700;top:14639;width:10781;height:449" filled="false" stroked="true" strokeweight=".80090pt" strokecolor="#000000">
              <v:stroke dashstyle="solid"/>
            </v:rect>
            <v:shape style="position:absolute;left:1252;top:13446;width:65;height:481" coordorigin="1253,13446" coordsize="65,481" path="m1317,13895l1315,13881,1309,13871,1299,13865,1285,13863,1271,13865,1261,13871,1255,13881,1253,13895,1255,13909,1261,13919,1271,13925,1285,13927,1299,13925,1309,13919,1315,13909,1317,13895m1317,13478l1315,13464,1309,13454,1299,13448,1285,13446,1271,13448,1261,13454,1255,13464,1253,13478,1255,13492,1261,13502,1271,13508,1285,13510,1299,13508,1309,13502,1315,13492,1317,13478e" filled="true" fillcolor="#000000" stroked="false">
              <v:path arrowok="t"/>
              <v:fill type="solid"/>
            </v:shape>
            <w10:wrap type="none"/>
          </v:group>
        </w:pict>
      </w:r>
      <w:r>
        <w:rPr/>
        <w:t>各以梵音声   阐扬微妙法于此世界中   多是阿罗汉蠲除有漏业   永离烦恼苦人天龙神等   乾闼阿修罗罗刹及药叉   皆欢喜供养彼时诸大众   断障除疑惑超越生死流   善修清净行彼时诸大众   离着弃珍财无我我所心   善修清净行彼时诸大众   毁破贪爱网圆满静虑心   善修清净行慈氏天人尊   哀愍有情类期于六万岁   说法度众生化满百千亿   令度烦恼海有缘皆拯济   方入涅槃城慈氏大悲尊   入般涅槃后正法住于世   亦满六万年若于我法中   深心能信受当来下生日   必奉大悲尊若有聪慧者   闻说如是事谁不起欣乐   愿逢慈氏尊若求解脱人   希遇龙花会常供养三宝 当勤莫放逸</w:t>
      </w:r>
    </w:p>
    <w:p>
      <w:pPr>
        <w:pStyle w:val="BodyText"/>
        <w:spacing w:line="362" w:lineRule="auto" w:before="167"/>
        <w:ind w:left="449" w:right="477" w:firstLine="480"/>
      </w:pPr>
      <w:r>
        <w:rPr/>
        <w:t>尔时世尊为舍利子及诸大众。记说当来慈氏事已。复告舍利子。若有善男子善女人。闻此法已。受持读诵为他演说如说修行。香花供养书写经卷。是诸人等当来之世。必得值遇慈氏下生。于三会中咸蒙救度。尔时世尊说此颂已。舍利子及诸大众。欢喜信受顶戴奉行。</w:t>
      </w:r>
    </w:p>
    <w:p>
      <w:pPr>
        <w:pStyle w:val="BodyText"/>
        <w:spacing w:before="1"/>
        <w:ind w:left="0" w:right="0"/>
        <w:jc w:val="left"/>
        <w:rPr>
          <w:sz w:val="26"/>
        </w:rPr>
      </w:pPr>
    </w:p>
    <w:p>
      <w:pPr>
        <w:pStyle w:val="BodyText"/>
        <w:spacing w:before="66"/>
        <w:ind w:left="873" w:right="0"/>
        <w:jc w:val="left"/>
      </w:pPr>
      <w:hyperlink r:id="rId5">
        <w:r>
          <w:rPr>
            <w:color w:val="878787"/>
          </w:rPr>
          <w:t>上一部：乾隆大藏经·大乘五大部外重译经·佛说弥勒来时经一卷</w:t>
        </w:r>
      </w:hyperlink>
    </w:p>
    <w:p>
      <w:pPr>
        <w:pStyle w:val="BodyText"/>
        <w:spacing w:before="109"/>
        <w:ind w:left="873" w:right="0"/>
        <w:jc w:val="left"/>
      </w:pPr>
      <w:hyperlink r:id="rId6">
        <w:r>
          <w:rPr>
            <w:color w:val="878787"/>
          </w:rPr>
          <w:t>下一部：乾隆大藏经·大乘五大部外重译经·佛说观弥勒菩萨下生经一卷</w:t>
        </w:r>
      </w:hyperlink>
    </w:p>
    <w:p>
      <w:pPr>
        <w:pStyle w:val="BodyText"/>
        <w:ind w:left="0" w:right="0"/>
        <w:jc w:val="left"/>
      </w:pPr>
    </w:p>
    <w:p>
      <w:pPr>
        <w:pStyle w:val="BodyText"/>
        <w:spacing w:before="7"/>
        <w:ind w:left="0" w:right="0"/>
        <w:jc w:val="left"/>
        <w:rPr>
          <w:sz w:val="29"/>
        </w:rPr>
      </w:pPr>
    </w:p>
    <w:p>
      <w:pPr>
        <w:pStyle w:val="BodyText"/>
        <w:ind w:left="2491" w:right="2488"/>
        <w:jc w:val="center"/>
      </w:pPr>
      <w:r>
        <w:rPr>
          <w:color w:val="DDDDDD"/>
        </w:rPr>
        <w:t>乾隆大藏经·大乘五大部外重译经·佛说弥勒下生成佛经</w:t>
      </w:r>
    </w:p>
    <w:sectPr>
      <w:pgSz w:w="12240" w:h="15840"/>
      <w:pgMar w:top="62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right="7204"/>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02.htm" TargetMode="External"/><Relationship Id="rId6" Type="http://schemas.openxmlformats.org/officeDocument/2006/relationships/hyperlink" Target="http://qldzj.com/htmljw/020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2019-12-09T07:30:53Z</dcterms:created>
  <dcterms:modified xsi:type="dcterms:W3CDTF">2019-12-09T07:30:53Z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