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704"/>
        <w:gridCol w:w="345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大乘五大部外重译经·第0220部</w:t>
            </w:r>
          </w:p>
        </w:tc>
        <w:tc>
          <w:tcPr>
            <w:tcW w:w="370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821"/>
              <w:rPr>
                <w:sz w:val="24"/>
              </w:rPr>
            </w:pPr>
            <w:r>
              <w:rPr>
                <w:color w:val="EDFFFF"/>
                <w:sz w:val="24"/>
              </w:rPr>
              <w:t>佛说老女人经一卷</w:t>
            </w:r>
          </w:p>
        </w:tc>
        <w:tc>
          <w:tcPr>
            <w:tcW w:w="345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977"/>
              <w:rPr>
                <w:sz w:val="24"/>
              </w:rPr>
            </w:pPr>
            <w:r>
              <w:rPr>
                <w:color w:val="DDDDDD"/>
                <w:sz w:val="24"/>
              </w:rPr>
              <w:t>吴月支优婆塞支谦译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佛说老女人经</w:t>
            </w:r>
          </w:p>
        </w:tc>
        <w:tc>
          <w:tcPr>
            <w:tcW w:w="370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45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88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712" w:hRule="atLeast"/>
        </w:trPr>
        <w:tc>
          <w:tcPr>
            <w:tcW w:w="1078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29" w:right="27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佛说老女人经</w:t>
            </w:r>
          </w:p>
        </w:tc>
      </w:tr>
      <w:tr>
        <w:trPr>
          <w:trHeight w:val="536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42"/>
              <w:ind w:left="808"/>
              <w:rPr>
                <w:sz w:val="24"/>
              </w:rPr>
            </w:pPr>
            <w:r>
              <w:rPr>
                <w:sz w:val="24"/>
              </w:rPr>
              <w:t>闻如是：一时，佛在堕舍罗，所止处名乐音，时有八百比丘菩萨万人俱。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时有贫穷老女人来到佛所，以头面著地为佛作礼，白佛言：“愿欲有所问。”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佛言：“善哉当问！”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老女人言：“生从何所来，去至何所？老从何所来，去至何所？病从何所来，去至何所？死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从何所来，去至何所？色、痛痒、思想、生死、识从何所来，去至何所？眼、耳、鼻、口、身、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心从何所来，去至何所？地、水、火、风、空从何所来，去至何所？”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佛言：“善哉！问是大快。生无所从来，去亦无所至。老无所从来，去亦无所至。病无所从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来，去亦无所至。死无所从来，去亦无所至。色、痛痒、思想、生死、识无所从来，去亦无所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至。眼、耳、鼻、口、身、心无所从来，去亦无所至。地、水、火、风、空无所从来，去亦无所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至。诸法皆如是。譬如两木相揩，火出还烧木，木尽火便灭。”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佛问老女人：“是火从何所来，去至何所？”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老女人言：“因缘合便得火，因缘离散火便灭。”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佛言：“诸法亦如是，因缘合乃成，因缘离散即灭，法亦无所从来，去亦无所至。目见色即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是意，意即是色，二者俱空，无所有成，灭亦如是。譬如鼓，不用一事成，有皮、有[壴+桑]，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有人持桴打鼓，鼓便有声。是声亦空，当来声亦空，过去声亦空。是声亦不从皮，亦不从[壴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+桑]，亦不从桴从人手出，合会诸物乃成鼓声。声从空尽空，万物亦尔。本净无所有因作法，法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亦无所有。譬如云起阴雾便雨，不从龙身出，亦不从龙心出，皆龙因缘所作乃致此雨。诸法亦无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所从来，去亦无所至。譬如画师先治壁板素，便和调诸彩自在所作，是画不从壁板素出，亦不从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人手出，随意所作各各悉成。生死亦如是，各自随所作行，譬祸生泥犁，天上、人间亦尔。有解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是者不著，著便有。”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老女人闻之大欢喜言：“蒙佛恩得法眼，虽身羸老，今得开解。”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阿难整衣服，长跪白佛言：“是老女人何以智慧乃尔，闻佛言即开解？”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佛告阿难：“是老女人者，是我前世发意学道时母也。”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阿难问佛言：“是母何以贫穷困苦乃尔？”</w:t>
            </w:r>
          </w:p>
        </w:tc>
      </w:tr>
      <w:tr>
        <w:trPr>
          <w:trHeight w:val="686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佛言：“往昔拘留秦佛时，我欲作沙门，是母慈爱不肯听我去，我忧愁不食一日，因是故五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3666" w:hRule="atLeast"/>
        </w:trPr>
        <w:tc>
          <w:tcPr>
            <w:tcW w:w="10780" w:type="dxa"/>
            <w:tcBorders>
              <w:top w:val="nil"/>
            </w:tcBorders>
          </w:tcPr>
          <w:p>
            <w:pPr>
              <w:pStyle w:val="TableParagraph"/>
              <w:spacing w:line="362" w:lineRule="auto" w:before="80"/>
              <w:ind w:right="339"/>
              <w:rPr>
                <w:sz w:val="24"/>
              </w:rPr>
            </w:pPr>
            <w:r>
              <w:rPr>
                <w:sz w:val="24"/>
              </w:rPr>
              <w:t>百世来生世间辄贫穷。今寿尽当生阿弥陀佛国供养诸佛，却后六十八亿劫当作佛，号波揵。其国名化华，作佛时人所有被服、饮食如忉利天上，其国中人民皆寿一劫。”</w:t>
            </w: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佛说经已，老女人及阿难，诸菩萨、比丘僧，诸鬼、神、龙、天、人、阿须伦，皆大欢喜， 前为佛作礼而去。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324" w:lineRule="auto" w:before="0"/>
              <w:ind w:left="751" w:right="1837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上一部：乾隆大藏经·大乘五大部外重译经·大乘遍照光明藏无字法门经一卷</w:t>
              </w:r>
            </w:hyperlink>
            <w:hyperlink r:id="rId6">
              <w:r>
                <w:rPr>
                  <w:color w:val="878787"/>
                  <w:sz w:val="24"/>
                </w:rPr>
                <w:t>下一部：乾隆大藏经·大乘五大部外重译经·佛说老母经一卷</w:t>
              </w:r>
            </w:hyperlink>
          </w:p>
        </w:tc>
      </w:tr>
      <w:tr>
        <w:trPr>
          <w:trHeight w:val="42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spacing w:before="62"/>
              <w:ind w:left="2729" w:right="2711"/>
              <w:jc w:val="center"/>
              <w:rPr>
                <w:sz w:val="24"/>
              </w:rPr>
            </w:pPr>
            <w:r>
              <w:rPr>
                <w:color w:val="DDDDDD"/>
                <w:sz w:val="24"/>
              </w:rPr>
              <w:t>乾隆大藏经·大乘五大部外重译经·佛说老女人经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153.170776pt;width:3.25pt;height:3.25pt;mso-position-horizontal-relative:page;mso-position-vertical-relative:page;z-index:-15856128" coordorigin="1253,3063" coordsize="65,65" path="m1285,3127l1271,3125,1261,3119,1255,3109,1253,3095,1255,3081,1261,3071,1271,3065,1285,3063,1299,3065,1309,3071,1315,3081,1317,3095,1315,3109,1309,3119,1299,3125,1285,312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173.994186pt;width:3.25pt;height:3.25pt;mso-position-horizontal-relative:page;mso-position-vertical-relative:page;z-index:-15855616" coordorigin="1253,3480" coordsize="65,65" path="m1285,3544l1271,3542,1261,3536,1255,3526,1253,3512,1255,3498,1261,3488,1271,3482,1285,3480,1299,3482,1309,3488,1315,3498,1317,3512,1315,3526,1309,3536,1299,3542,1285,3544xe" filled="true" fillcolor="#000000" stroked="false">
            <v:path arrowok="t"/>
            <v:fill type="solid"/>
            <w10:wrap type="none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46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252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559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865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172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478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784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091" w:hanging="369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en-US" w:eastAsia="zh-CN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327"/>
    </w:pPr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19.htm" TargetMode="External"/><Relationship Id="rId6" Type="http://schemas.openxmlformats.org/officeDocument/2006/relationships/hyperlink" Target="http://qldzj.com/htmljw/0221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2019-12-09T08:01:48Z</dcterms:created>
  <dcterms:modified xsi:type="dcterms:W3CDTF">2019-12-09T08:01:48Z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