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52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佛说逝童子经一卷</w:t>
              <w:tab/>
            </w:r>
            <w:r>
              <w:rPr>
                <w:color w:val="DDDDDD"/>
                <w:sz w:val="24"/>
              </w:rPr>
              <w:t>西晋沙门支法度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0225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佛说逝童子经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佛说逝童子经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闻如是。一时佛在罗阅只耆阇崛山中。平旦从诸比丘。被袈裟持应器入城分卫。佛行向富迦罗越门。富迦罗越有子年十六名曰逝。时在第三门内遥见佛来。身有奇相容貌端正。心意安静诸根寂寞。项中光出影耀殊绝。炎明炽盛。若日之净月盛满时悉照门内。逝见佛如是。心中欢喜肃然而敬。便趋上堂为母说偈言。</w:t>
            </w:r>
          </w:p>
          <w:p>
            <w:pPr>
              <w:pStyle w:val="TableParagraph"/>
              <w:spacing w:line="362" w:lineRule="auto"/>
              <w:ind w:right="70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金光色百余   希此所见闻今来住在外   当给其所求威仪过梵王   光颜殊诸天</w:t>
            </w:r>
            <w:r>
              <w:rPr>
                <w:spacing w:val="-1"/>
                <w:sz w:val="24"/>
              </w:rPr>
              <w:t>哀我故来耳    愿以持与之</w:t>
            </w:r>
          </w:p>
          <w:p>
            <w:pPr>
              <w:pStyle w:val="TableParagraph"/>
              <w:spacing w:line="362" w:lineRule="auto"/>
              <w:ind w:left="327" w:right="579" w:firstLine="480"/>
              <w:rPr>
                <w:sz w:val="24"/>
              </w:rPr>
            </w:pPr>
            <w:r>
              <w:rPr>
                <w:sz w:val="24"/>
              </w:rPr>
              <w:t>其母闻逝言即告曰。如汝所称者其人岂贫穷。何为当乞儿耶。一何惑哉。今所言者殊不合义。尔时佛便以神足现化。放身光明彻照七重门内尽为大明。逝感佛威神。复为母说偈言。</w:t>
            </w:r>
          </w:p>
          <w:p>
            <w:pPr>
              <w:pStyle w:val="TableParagraph"/>
              <w:spacing w:line="362" w:lineRule="auto"/>
              <w:ind w:right="7066"/>
              <w:jc w:val="both"/>
              <w:rPr>
                <w:sz w:val="24"/>
              </w:rPr>
            </w:pPr>
            <w:r>
              <w:rPr>
                <w:sz w:val="24"/>
              </w:rPr>
              <w:t>譬如人见火   端自投其中不善向佛者   自贼亦如是天人中独尊   至圣无复上是最可供养   施必得大利今所有食分   愿取用与我欲以奉上尊 此欢难常值</w:t>
            </w:r>
          </w:p>
          <w:p>
            <w:pPr>
              <w:pStyle w:val="TableParagraph"/>
              <w:spacing w:line="362" w:lineRule="auto"/>
              <w:ind w:left="327" w:right="579" w:firstLine="480"/>
              <w:rPr>
                <w:sz w:val="24"/>
              </w:rPr>
            </w:pPr>
            <w:r>
              <w:rPr>
                <w:sz w:val="24"/>
              </w:rPr>
              <w:t>其母即以所有好衣及食具与逝。逝持出诣佛所。以头面着地为佛作礼。却住一面叉手白佛言。今我见如来虔心恭敬注意于佛。惟以加哀受已所施。佛应时受之为逝说偈言。</w:t>
            </w:r>
          </w:p>
          <w:p>
            <w:pPr>
              <w:pStyle w:val="TableParagraph"/>
              <w:tabs>
                <w:tab w:pos="2489" w:val="left" w:leader="none"/>
              </w:tabs>
              <w:spacing w:line="362" w:lineRule="auto"/>
              <w:ind w:right="7066"/>
              <w:rPr>
                <w:sz w:val="24"/>
              </w:rPr>
            </w:pPr>
            <w:r>
              <w:rPr>
                <w:sz w:val="24"/>
              </w:rPr>
              <w:t>汝以伏悭意</w:t>
              <w:tab/>
              <w:t>能善修治</w:t>
            </w:r>
            <w:r>
              <w:rPr>
                <w:spacing w:val="-15"/>
                <w:sz w:val="24"/>
              </w:rPr>
              <w:t>施</w:t>
            </w:r>
            <w:r>
              <w:rPr>
                <w:sz w:val="24"/>
              </w:rPr>
              <w:t>今日供养佛</w:t>
              <w:tab/>
              <w:t>所念莫不</w:t>
            </w:r>
            <w:r>
              <w:rPr>
                <w:spacing w:val="-15"/>
                <w:sz w:val="24"/>
              </w:rPr>
              <w:t>吉</w:t>
            </w:r>
          </w:p>
          <w:p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逝闻佛所语。即自说偈言。</w:t>
            </w:r>
          </w:p>
          <w:p>
            <w:pPr>
              <w:pStyle w:val="TableParagraph"/>
              <w:tabs>
                <w:tab w:pos="2489" w:val="left" w:leader="none"/>
              </w:tabs>
              <w:spacing w:line="460" w:lineRule="atLeast" w:before="165"/>
              <w:ind w:right="7066"/>
              <w:rPr>
                <w:sz w:val="24"/>
              </w:rPr>
            </w:pPr>
            <w:r>
              <w:rPr>
                <w:sz w:val="24"/>
              </w:rPr>
              <w:t>我不愿富贵</w:t>
              <w:tab/>
              <w:t>亦弗望释</w:t>
            </w:r>
            <w:r>
              <w:rPr>
                <w:spacing w:val="-15"/>
                <w:sz w:val="24"/>
              </w:rPr>
              <w:t>梵</w:t>
            </w:r>
            <w:r>
              <w:rPr>
                <w:sz w:val="24"/>
              </w:rPr>
              <w:t>但愿最智慧</w:t>
              <w:tab/>
              <w:t>如佛而无</w:t>
            </w:r>
            <w:r>
              <w:rPr>
                <w:spacing w:val="-15"/>
                <w:sz w:val="24"/>
              </w:rPr>
              <w:t>上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1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尔时天帝释。下立逝前说偈言。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7204"/>
        <w:jc w:val="both"/>
      </w:pPr>
      <w:r>
        <w:rPr/>
        <w:t>才用一布施   欲求佛者难道常世世施   积若须弥宝经历千亿劫   恒行慈爱心不可以一施 得觉无上道</w:t>
      </w:r>
    </w:p>
    <w:p>
      <w:pPr>
        <w:pStyle w:val="BodyText"/>
        <w:spacing w:before="161"/>
      </w:pPr>
      <w:r>
        <w:rPr/>
        <w:t>逝即答天帝释。说偈言。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7204"/>
        <w:jc w:val="both"/>
      </w:pPr>
      <w:r>
        <w:rPr/>
        <w:t>譬如大工匠   欲伐巨木者犹不一下斧   便以断大树斧斫稍以渐   可尽太山木剥业从微得   求道亦如是明不用一施   而得成大道我有信精进 必为世间将</w:t>
      </w:r>
    </w:p>
    <w:p>
      <w:pPr>
        <w:pStyle w:val="BodyText"/>
        <w:spacing w:before="161"/>
      </w:pPr>
      <w:r>
        <w:rPr/>
        <w:t>天帝释复为逝。说偈言。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612" w:val="left" w:leader="none"/>
        </w:tabs>
        <w:spacing w:line="362" w:lineRule="auto"/>
        <w:ind w:right="7204"/>
      </w:pPr>
      <w:r>
        <w:rPr/>
        <w:t>不如求尊天</w:t>
        <w:tab/>
        <w:t>释梵易可</w:t>
      </w:r>
      <w:r>
        <w:rPr>
          <w:spacing w:val="-16"/>
        </w:rPr>
        <w:t>得</w:t>
      </w:r>
      <w:r>
        <w:rPr/>
        <w:t>鲜能应佛法</w:t>
        <w:tab/>
        <w:t>佛道甚难</w:t>
      </w:r>
      <w:r>
        <w:rPr>
          <w:spacing w:val="-16"/>
        </w:rPr>
        <w:t>得</w:t>
      </w:r>
    </w:p>
    <w:p>
      <w:pPr>
        <w:pStyle w:val="BodyText"/>
        <w:spacing w:before="161"/>
      </w:pPr>
      <w:r>
        <w:rPr/>
        <w:t>逝答天帝释。说偈言。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/>
        <w:ind w:right="7204"/>
        <w:jc w:val="both"/>
      </w:pPr>
      <w:r>
        <w:rPr>
          <w:spacing w:val="-2"/>
        </w:rPr>
        <w:t>设使一天下   满中火洞然吾以身遍投   终不舍佛意假令一切人   皆共贼害我愿常慈心向   终不废大道脆哉释梵天   彼皆为死法</w:t>
      </w:r>
      <w:r>
        <w:rPr>
          <w:spacing w:val="-1"/>
        </w:rPr>
        <w:t>愿归一切智    勇若师子雄</w:t>
      </w:r>
    </w:p>
    <w:p>
      <w:pPr>
        <w:pStyle w:val="BodyText"/>
        <w:spacing w:before="161"/>
      </w:pPr>
      <w:r>
        <w:rPr/>
        <w:t>天帝释复为逝。说一偈言。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612" w:val="left" w:leader="none"/>
        </w:tabs>
        <w:spacing w:line="362" w:lineRule="auto"/>
        <w:ind w:right="7204"/>
      </w:pPr>
      <w:r>
        <w:rPr/>
        <w:t>快哉得善利</w:t>
        <w:tab/>
        <w:t>乃有敬在</w:t>
      </w:r>
      <w:r>
        <w:rPr>
          <w:spacing w:val="-16"/>
        </w:rPr>
        <w:t>佛</w:t>
      </w:r>
      <w:r>
        <w:rPr/>
        <w:t>专精向大道</w:t>
        <w:tab/>
        <w:t>想汝必作</w:t>
      </w:r>
      <w:r>
        <w:rPr>
          <w:spacing w:val="-16"/>
        </w:rPr>
        <w:t>佛</w:t>
      </w:r>
    </w:p>
    <w:p>
      <w:pPr>
        <w:pStyle w:val="BodyText"/>
        <w:spacing w:before="160"/>
      </w:pPr>
      <w:r>
        <w:rPr/>
        <w:t>逝答天帝释。说偈言。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612" w:val="left" w:leader="none"/>
        </w:tabs>
      </w:pPr>
      <w:r>
        <w:rPr/>
        <w:t>天王且勿疑</w:t>
        <w:tab/>
        <w:t>于斯无上道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精进吾匪懈    会于世为佛</w:t>
      </w:r>
    </w:p>
    <w:p>
      <w:pPr>
        <w:pStyle w:val="BodyText"/>
        <w:spacing w:line="624" w:lineRule="exact" w:before="55"/>
        <w:ind w:right="6243"/>
        <w:jc w:val="both"/>
      </w:pPr>
      <w:r>
        <w:rPr>
          <w:spacing w:val="-1"/>
        </w:rPr>
        <w:t>于是天帝释默然。时佛为逝说偈言。</w:t>
      </w:r>
      <w:r>
        <w:rPr/>
        <w:t>汝已于往世 敬事八千佛</w:t>
      </w:r>
    </w:p>
    <w:p>
      <w:pPr>
        <w:pStyle w:val="BodyText"/>
        <w:spacing w:line="362" w:lineRule="auto" w:before="101"/>
        <w:ind w:right="7204"/>
        <w:jc w:val="both"/>
      </w:pPr>
      <w:r>
        <w:rPr>
          <w:spacing w:val="-2"/>
        </w:rPr>
        <w:t>心常愿大道   欲得安群生后十二亿劫   终不堕恶过但多修德善   恒以兴尊意汝当百亿返   作王遮迦越亦为四天王   每辄行正法又当为帝释   未常远梵行后生兜术天   然则道德成当居千国界   中央得作佛名曰须弥劫   一切莫不事千国各横广   四百八十里宫墙之严饰   一切皆以宝初会说法时   六十千亿人为弟子得度   皆得阿罗汉再会说经时   四十千亿人皆入罗汉慧   所度佛甚众三会说经时   所度甚众多离垢入净慧   悉得无所著是时佛刹中   无有乱恶众皆悉向道法   一切行忠直疾病之忧苦   都已无是鬼时人皆和睦   展转相念安天日三时两   才足掩土尘寒暑常调适   度人若干种族姓之男女   若欲兴善意敬爱于佛者   供养当如此吾今敷演是   菩萨所当行</w:t>
      </w:r>
      <w:r>
        <w:rPr>
          <w:spacing w:val="-1"/>
        </w:rPr>
        <w:t>面于正觉前    即得佛慧眼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</w:tabs>
        <w:spacing w:line="364" w:lineRule="auto" w:before="79"/>
        <w:ind w:right="7204"/>
      </w:pPr>
      <w:r>
        <w:rPr/>
        <w:pict>
          <v:line style="position:absolute;mso-position-horizontal-relative:page;mso-position-vertical-relative:paragraph;z-index:251663360" from="574.012451pt,-.037054pt" to="574.012451pt,168.24606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37054pt" to="35.006748pt,168.246069pt" stroked="true" strokeweight=".80090pt" strokecolor="#000000">
            <v:stroke dashstyle="solid"/>
            <w10:wrap type="none"/>
          </v:line>
        </w:pict>
      </w:r>
      <w:r>
        <w:rPr/>
        <w:t>诸佛无有数</w:t>
        <w:tab/>
        <w:t>经法不可</w:t>
      </w:r>
      <w:r>
        <w:rPr>
          <w:spacing w:val="-16"/>
        </w:rPr>
        <w:t>尽</w:t>
      </w:r>
      <w:r>
        <w:rPr/>
        <w:t>若以无数敬</w:t>
        <w:tab/>
        <w:t>福报亦无</w:t>
      </w:r>
      <w:r>
        <w:rPr>
          <w:spacing w:val="-16"/>
        </w:rPr>
        <w:t>量</w:t>
      </w:r>
    </w:p>
    <w:p>
      <w:pPr>
        <w:pStyle w:val="BodyText"/>
        <w:spacing w:before="157"/>
      </w:pPr>
      <w:r>
        <w:rPr/>
        <w:t>佛说是决已。迦罗越子逝。天帝释。及诸比丘。闻经欢喜。皆前为佛作礼而去。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324" w:lineRule="auto" w:before="67"/>
        <w:ind w:left="873" w:right="3176"/>
      </w:pPr>
      <w:r>
        <w:rPr/>
        <w:pict>
          <v:shape style="position:absolute;margin-left:62.637798pt;margin-top:10.544571pt;width:3.25pt;height:3.25pt;mso-position-horizontal-relative:page;mso-position-vertical-relative:paragraph;z-index:251665408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7pt;width:3.25pt;height:3.25pt;mso-position-horizontal-relative:page;mso-position-vertical-relative:paragraph;z-index:251666432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上一部：乾隆大藏经·大乘五大部外重译经·佛说菩萨逝经一卷</w:t>
        </w:r>
      </w:hyperlink>
      <w:hyperlink r:id="rId6">
        <w:r>
          <w:rPr>
            <w:color w:val="878787"/>
          </w:rPr>
          <w:t> 下一部：乾隆大藏经·大乘五大部外重译经·佛说月光童子经一卷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49648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乾隆大藏经·大乘五大部外重译经·佛说逝童子经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93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61"/>
      <w:ind w:left="808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4.htm" TargetMode="External"/><Relationship Id="rId6" Type="http://schemas.openxmlformats.org/officeDocument/2006/relationships/hyperlink" Target="http://qldzj.com/htmljw/022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2019-12-09T08:02:09Z</dcterms:created>
  <dcterms:modified xsi:type="dcterms:W3CDTF">2019-12-09T08:02:09Z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