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428" w:val="left" w:leader="none"/>
                <w:tab w:pos="7567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佛说善恭敬经一卷</w:t>
              <w:tab/>
            </w:r>
            <w:r>
              <w:rPr>
                <w:color w:val="DDDDDD"/>
                <w:sz w:val="24"/>
              </w:rPr>
              <w:t>隋天竺三藏法师阇那崛多</w:t>
            </w:r>
            <w:r>
              <w:rPr>
                <w:color w:val="DDDDDD"/>
                <w:spacing w:val="-14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0271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佛说善恭敬经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49" w:right="463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佛说善恭敬经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如是我闻。一时婆伽婆。住在如来本所行处宝庄严殿。尔时世尊与大比丘及诸菩萨摩诃萨 等。并余无量百千万亿四部大众。左右围绕共会说法。尔时长老阿难从坐而起。整理衣服右膝着地。以十指爪合掌向佛。身心恭敬而白佛言。世尊。如来常说有多闻者有大功德。若复教他立多闻处。世尊。彼善男子。得几所功德。作是语已默然而住。</w:t>
            </w:r>
          </w:p>
          <w:p>
            <w:pPr>
              <w:pStyle w:val="TableParagraph"/>
              <w:spacing w:line="362" w:lineRule="auto" w:before="161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世尊告长老阿难言。阿难。汝既问我以是义故。我当为汝譬喻解释。所以者何。智者于义譬喻得解。阿难。譬如三千大千世界。所有树木百卉药草若小若大。乃至似于如横一指。从地生者彼等树木。并着枝叶花果子实皆悉备具。阿难。而彼所有树木之中。如横一指最小之者。所生花果多少之数如一恒沙。如向一指所生花叶果实枝等。如横二指所生草木。还有若干花果子 实。多少之数。如二恒沙。如是次第乃至从地更有出生。如横三指还有若干枝叶花果。多少之数如三恒沙。阿难。于意云何。颇复有人能数彼树多少以不。阿难言。不也世尊。</w:t>
            </w:r>
          </w:p>
          <w:p>
            <w:pPr>
              <w:pStyle w:val="TableParagraph"/>
              <w:spacing w:line="362" w:lineRule="auto" w:before="161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尔时佛复告阿难言。彼之一指以上所有花果子实。有人尚能数知多少。而彼善男子善女人。教他乃至一四句偈。为他显示不求果报。发慈哀心怜愍之心。乃至教他令得阿罗汉果。复作是 念。以何方便令多众生。以此法施因缘力故令得须陀洹果。乃至令得阿罗汉果。乃至令发菩提之心。以慈愍故教他乃至一四句偈。为他解释分别显示。以此功德。欲比于前譬喻功德多少之数。于此功德百分不及一。千分不及一。百千分不及一。亿千分不及一。歌罗数分不及一。譬喻分不及一。优婆尼沙陀分不及一彼等福德不可称量。阿难。彼之男女多得善根。乃至令他住多闻中。复能向他乃至宣说一四句偈。</w:t>
            </w:r>
          </w:p>
          <w:p>
            <w:pPr>
              <w:pStyle w:val="TableParagraph"/>
              <w:spacing w:line="362" w:lineRule="auto" w:before="162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尔时世尊作是语已。长老阿难复白佛言。希有。世尊世尊。乃能作如是说。希有。婆伽婆如来。乃能作如是说。世尊。彼之受法善男子善女人。于是法中及法师所。应作何等恭敬之心。作是语已。</w:t>
            </w:r>
          </w:p>
          <w:p>
            <w:pPr>
              <w:pStyle w:val="TableParagraph"/>
              <w:spacing w:line="362" w:lineRule="auto" w:before="161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佛告阿难言。阿难。汝莫问我如是之事。何以故。今者众生无敬法心。阿难复更重白佛言。善哉世尊。我渴仰法。于是法中深生敬心。如法学法。我作世尊侍者已来。未曾闻此如是之法。世尊。我从今已当作如是恭敬之心。如世尊敕不违圣教。</w:t>
            </w:r>
          </w:p>
        </w:tc>
      </w:tr>
    </w:tbl>
    <w:p>
      <w:pPr>
        <w:spacing w:after="0" w:line="362" w:lineRule="auto"/>
        <w:jc w:val="both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1"/>
        <w:jc w:val="both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尔时阿难复白佛言。世尊。于后末世有善男子善女人等。于诸法中或有渴仰敬重心相。惟有口言。为衣食故为利养故。从贫贱中剃发出家。而作是言我能为法。虽复彼等求诸佛法。世尊。然彼众生无行法心示下贱相。是人还起下贱之心。世尊。我为自身故发是问。我等云何应住。云何应行。作是语已。</w:t>
      </w:r>
    </w:p>
    <w:p>
      <w:pPr>
        <w:pStyle w:val="BodyText"/>
        <w:spacing w:line="362" w:lineRule="auto"/>
        <w:jc w:val="both"/>
      </w:pPr>
      <w:r>
        <w:rPr/>
        <w:t>尔时佛告长老阿难作如是言。阿难。若有善男子善女人乐于法者。欲得读诵。彼等众生欲向和上阿阇梨所。至已应问诸佛法言。随心所乐所堪说处。应说依止。彼或十腊或十二腊。为重法故应乞依止。何以故。如来往昔虽复说言五夏比丘不须依止。而彼学者于前敬心乃能为法。以是义故应当依止。何以故。彼人欲学于佛法故。</w:t>
      </w:r>
    </w:p>
    <w:p>
      <w:pPr>
        <w:pStyle w:val="BodyText"/>
        <w:spacing w:line="362" w:lineRule="auto"/>
      </w:pPr>
      <w:r>
        <w:rPr/>
        <w:t>阿难。而彼和上阿阇梨等。为彼应作如是依止。当如是耶。我许汝耶。汝得利耶。我教汝 耶。汝当谨顺莫放逸耶。应练行耶。如是与耶。若有比丘得具足法。彼则堪能与他依止。若能如是分别法句。与他依止名依止师。</w:t>
      </w:r>
    </w:p>
    <w:p>
      <w:pPr>
        <w:pStyle w:val="BodyText"/>
        <w:spacing w:line="362" w:lineRule="auto" w:before="160"/>
        <w:jc w:val="both"/>
      </w:pPr>
      <w:r>
        <w:rPr/>
        <w:t>若有比丘虽复百夏。不能闲解如是法句。彼亦应当从他依止。所以者何。自尚不解况欲与他作依止师。假令耆旧百夏比丘。而不能解沙门释种秘密之事。彼人为法应说依止。虽有百夏上座比丘。不解律法。彼等亦应说于依止。</w:t>
      </w:r>
    </w:p>
    <w:p>
      <w:pPr>
        <w:pStyle w:val="BodyText"/>
        <w:spacing w:line="362" w:lineRule="auto"/>
      </w:pPr>
      <w:r>
        <w:rPr/>
        <w:t>若有比丘从他受法。彼等比丘于彼师边。应起尊贵敬重之心。欲受法时。当在师前不得轻 笑。不得露齿。不得交足。不得视足。不得动足。不得踔脚。足踝齐整勿令高下。于彼师前勿升高座。师不发问不得辄言。凡有所使勿得违命。勿视师面。离师三肘命坐即坐。勿得违教。安坐已讫。于彼师所应起慈心。若有弟子欲受法时。长跪师前先诵所得。诵已有疑先应咨白。若见听许然后请决。是时学者既受法已。右膝着地两手捧足。一心顶礼师所住处。地若平正即应设敬。若地偏隘即还却立。乃至师过至彼平所即便请法。若至平处礼师足已。却缩而行至十肘地。遥礼师已随意归还。又复弟子应作是念。师在我后观我是非不应放逸。我若即来寻至师前。请决所疑是即为善。傥不得来应当知时。一日三时应参进止。若三时间不参进止。是师应当如法治之。</w:t>
      </w:r>
    </w:p>
    <w:p>
      <w:pPr>
        <w:pStyle w:val="BodyText"/>
        <w:spacing w:line="362" w:lineRule="auto" w:before="162"/>
      </w:pPr>
      <w:r>
        <w:rPr/>
        <w:t>又复弟子若参师时。至彼师所若不见师。应持土块或木或草以为记验。若当见师在房室内。是时学者应起至心绕房三匝。向师顶礼尔乃方还。若不见师众务皆止不得为也。除大小便。</w:t>
      </w:r>
    </w:p>
    <w:p>
      <w:pPr>
        <w:pStyle w:val="BodyText"/>
        <w:spacing w:line="362" w:lineRule="auto" w:before="160"/>
        <w:jc w:val="both"/>
      </w:pPr>
      <w:r>
        <w:rPr/>
        <w:t>又复弟子于其师所不得粗言。师所呵责不应反报。师坐卧床应先敷拭。令无尘污虫蚁之属。若师坐卧乃至师起。应修诵业。时彼学者至日东方便到师所。善知时已数往师边。咨问所须我作何事。当白师言。入聚落不。若师欲得入聚落时。师所袈裟当须前奉先应洗手。若洗手讫应持己衣。还拭己手至彼师所身心安住。两手捧衣长跪而授。如法敬奉处所安住。然后奉水令洗手面。先奉内衣着身体者。尔乃更当奉余衣服常所用者。向于师所应作如是恭敬之心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又复弟子在于师前不得涕唾。若行寺内恭敬师故。勿以袈裟覆于肩[骨*專]。不得笼头。师经行处应常扫拭。天时若热。日别三时以扇扇师。三度授水授令洗浴。又复三时应献冷饮。应当知时为师乞食师所营事。应尽身力而营助之。取师应器洗治令净。若师与洗先洗师器乃及己钵。若与应洗。如不与者不应再索。何以故。有因缘故。阿难。有诸比丘当作是念。如来往昔钵无人洗。彼等学佛应当自役。虽然如来许彼。天若热时应具冷水。天若寒者应备暖水。凡所须者皆应尽备。亲在师前勿嚼杨枝。于他人处勿说师过。若遥见师寻起迎接。</w:t>
      </w:r>
    </w:p>
    <w:p>
      <w:pPr>
        <w:pStyle w:val="BodyText"/>
        <w:spacing w:line="362" w:lineRule="auto" w:before="162"/>
        <w:jc w:val="both"/>
      </w:pPr>
      <w:r>
        <w:rPr/>
        <w:t>阿难。凡有师者。随在谁边学四句偈或听或读。或问或咨一四句等。是即为师。时彼学者于其师所。常起恭敬尊重之心。若不如是名不敬者。亦不名住正行之者。若于他边说师过者。彼人不得取我为师。何以故。</w:t>
      </w:r>
    </w:p>
    <w:p>
      <w:pPr>
        <w:pStyle w:val="BodyText"/>
        <w:spacing w:line="362" w:lineRule="auto" w:before="160"/>
      </w:pPr>
      <w:r>
        <w:rPr/>
        <w:t>阿难。彼无敬心不爱佛故。彼无行人况爱法者。彼无敬人当不爱法。彼大恶人亦不爱僧不入僧数。何以故。彼愚痴人不行正行。阿难。佛所言说皆为行者。</w:t>
      </w:r>
    </w:p>
    <w:p>
      <w:pPr>
        <w:pStyle w:val="BodyText"/>
        <w:spacing w:line="362" w:lineRule="auto"/>
      </w:pPr>
      <w:r>
        <w:rPr/>
        <w:t>尔时长老阿难闻佛说已。悲泣流泪以手扪拭。作是白言。世尊。于将来世少有众生住是行 者。世尊。我等当行如是之行。我今当住如是之行。世尊。若有比丘。于彼师所或和上边。不生敬心道说长短。于将来世得何等报。佛告阿难。若将来世有诸比丘。或于师所或和上边。不起恭敬说于师僧长短之者。彼人则非是须陀洹。亦非凡夫。彼愚痴人应如是治。何以故。阿难。师实有过尚不得说。况当无也。</w:t>
      </w:r>
    </w:p>
    <w:p>
      <w:pPr>
        <w:pStyle w:val="BodyText"/>
        <w:spacing w:line="362" w:lineRule="auto"/>
      </w:pPr>
      <w:r>
        <w:rPr/>
        <w:t>阿难。若有比丘于其师边不恭敬者。我说别有一小地狱名为椎扑。当堕是中。堕彼处已。一身四头身体俱然。状如火聚出大猛炎。炽然不息然已复然。于彼狱处复有诸虫。名曰钩[此/</w:t>
      </w:r>
    </w:p>
    <w:p>
      <w:pPr>
        <w:pStyle w:val="BodyText"/>
        <w:spacing w:line="362" w:lineRule="auto" w:before="1"/>
        <w:ind w:right="348" w:firstLine="0"/>
      </w:pPr>
      <w:r>
        <w:rPr/>
        <w:t>束]。彼诸毒虫常啖舌根。时彼痴人从彼舍身。生畜生中受野兽形。或野干身或受狼身。彼诸人等见者大唤。或唱言狼或唱野干。阿难。彼痴人辈。皆由往昔骂辱于师及与和上。是故见者皆悉不喜。以彼往昔舌根过故。恒食屎尿。舍彼身已虽生人间常生边地。生边地已舍于一切功德之事。具足恶法离众善法。虽得人身皮不似人。不能具足人之形色。不似父母。父母憎恶。得人身已常被轻贱诽谤陵辱。离佛世尊恒无智慧。从彼死已还速坠堕地狱之中。何以故。</w:t>
      </w:r>
    </w:p>
    <w:p>
      <w:pPr>
        <w:pStyle w:val="BodyText"/>
        <w:spacing w:line="362" w:lineRule="auto"/>
        <w:jc w:val="both"/>
      </w:pPr>
      <w:r>
        <w:rPr/>
        <w:t>阿难。若有人等。于教授师所。施自在师所。教法行师所。教真行师所。起不恭敬。受是重殃。阿难。彼痴人辈。自余更得无量无边苦患之法。阿难。若从他闻一四句偈。或抄或写书之竹帛。所有名字。于若干劫取彼和上阿阇梨等荷檐肩上。或时背负或以顶戴常负行者。复将一切音乐之具。供养是师。</w:t>
      </w:r>
    </w:p>
    <w:p>
      <w:pPr>
        <w:pStyle w:val="BodyText"/>
        <w:spacing w:line="499" w:lineRule="auto"/>
        <w:ind w:left="930" w:firstLine="0"/>
      </w:pPr>
      <w:r>
        <w:rPr/>
        <w:t>阿难。作如是事。尚自不能具报师恩。亦复不名深敬于师。况敬法耶。作是敬者是名敬师。阿难。若有无量无边供养之具。尔乃堪能供养师耶。</w:t>
      </w:r>
    </w:p>
    <w:p>
      <w:pPr>
        <w:spacing w:after="0" w:line="499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2"/>
      </w:pPr>
      <w:r>
        <w:rPr/>
        <w:pict>
          <v:line style="position:absolute;mso-position-horizontal-relative:page;mso-position-vertical-relative:paragraph;z-index:251663360" from="574.012451pt,-.012176pt" to="574.012451pt,237.94924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4384" from="35.006748pt,-.012176pt" to="35.006748pt,237.949246pt" stroked="true" strokeweight=".80090pt" strokecolor="#000000">
            <v:stroke dashstyle="solid"/>
            <w10:wrap type="none"/>
          </v:line>
        </w:pict>
      </w:r>
      <w:r>
        <w:rPr/>
        <w:t>阿难。当来之世多诸比丘得是经已。于师和上起不敬心无有正行。于师和上恒说于过。阿 难。我说彼等愚痴人辈极受多苦。于当来世必堕恶道。阿难。我向汝说我向语汝。如来在世于汝等边已为说讫。此是正道此非正道。于当来世彼诸比丘随行何行。还生是处得是果报。是故阿 难。我教汝等常行恭敬。</w:t>
      </w:r>
    </w:p>
    <w:p>
      <w:pPr>
        <w:pStyle w:val="BodyText"/>
        <w:spacing w:line="362" w:lineRule="auto"/>
      </w:pPr>
      <w:r>
        <w:rPr/>
        <w:t>阿难。若有善男子善女人。能生恭敬尊重之心。当得如是胜上之法。所谓爱敬诸佛世尊敬重经法。深爱敬僧当入是次。佛说是经已。长老阿难等及诸大众。闻佛所说欢喜奉行。</w:t>
      </w:r>
    </w:p>
    <w:p>
      <w:pPr>
        <w:pStyle w:val="BodyText"/>
        <w:spacing w:before="1"/>
        <w:ind w:left="0" w:right="0" w:firstLine="0"/>
        <w:rPr>
          <w:sz w:val="26"/>
        </w:rPr>
      </w:pPr>
    </w:p>
    <w:p>
      <w:pPr>
        <w:pStyle w:val="BodyText"/>
        <w:spacing w:line="324" w:lineRule="auto" w:before="67"/>
        <w:ind w:left="873" w:right="3176" w:firstLine="0"/>
      </w:pPr>
      <w:r>
        <w:rPr/>
        <w:pict>
          <v:shape style="position:absolute;margin-left:62.637798pt;margin-top:10.544524pt;width:3.25pt;height:3.25pt;mso-position-horizontal-relative:page;mso-position-vertical-relative:paragraph;z-index:251665408" coordorigin="1253,211" coordsize="65,65" path="m1285,275l1271,273,1261,267,1255,257,1253,243,1255,229,1261,219,1271,213,1285,211,1299,213,1309,219,1315,229,1317,243,1315,257,1309,267,1299,273,1285,27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67924pt;width:3.25pt;height:3.25pt;mso-position-horizontal-relative:page;mso-position-vertical-relative:paragraph;z-index:251666432" coordorigin="1253,627" coordsize="65,65" path="m1285,691l1271,689,1261,683,1255,673,1253,659,1255,645,1261,635,1271,629,1285,627,1299,629,1309,635,1315,645,1317,659,1315,673,1309,683,1299,689,1285,691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上一部：乾隆大藏经·大乘五大部外重译经·佛说正恭敬经一卷</w:t>
        </w:r>
      </w:hyperlink>
      <w:hyperlink r:id="rId6">
        <w:r>
          <w:rPr>
            <w:color w:val="878787"/>
          </w:rPr>
          <w:t> 下一部：乾隆大藏经·大乘五大部外重译经·称赞大乘功德经一卷</w:t>
        </w:r>
      </w:hyperlink>
    </w:p>
    <w:p>
      <w:pPr>
        <w:pStyle w:val="BodyText"/>
        <w:spacing w:before="0"/>
        <w:ind w:left="0" w:right="0" w:firstLine="0"/>
        <w:rPr>
          <w:sz w:val="20"/>
        </w:rPr>
      </w:pPr>
    </w:p>
    <w:p>
      <w:pPr>
        <w:pStyle w:val="BodyText"/>
        <w:spacing w:before="11"/>
        <w:ind w:left="0" w:right="0" w:firstLine="0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2.532947pt;width:539.050pt;height:22.45pt;mso-position-horizontal-relative:page;mso-position-vertical-relative:paragraph;z-index:-251654144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723" w:right="2721" w:firstLine="0"/>
                    <w:jc w:val="center"/>
                  </w:pPr>
                  <w:r>
                    <w:rPr>
                      <w:color w:val="DDDDDD"/>
                    </w:rPr>
                    <w:t>乾隆大藏经·大乘五大部外重译经·佛说善恭敬经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61"/>
      <w:ind w:left="449" w:right="477" w:firstLine="480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70.htm" TargetMode="External"/><Relationship Id="rId6" Type="http://schemas.openxmlformats.org/officeDocument/2006/relationships/hyperlink" Target="http://qldzj.com/htmljw/0272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2019-12-09T08:45:40Z</dcterms:created>
  <dcterms:modified xsi:type="dcterms:W3CDTF">2019-12-09T08:45:40Z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