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852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佛说稻秆经一卷</w:t>
              <w:tab/>
            </w:r>
            <w:r>
              <w:rPr>
                <w:color w:val="DDDDDD"/>
                <w:sz w:val="24"/>
              </w:rPr>
              <w:t>失译人名附东晋</w:t>
            </w:r>
            <w:r>
              <w:rPr>
                <w:color w:val="DDDDDD"/>
                <w:spacing w:val="-15"/>
                <w:sz w:val="24"/>
              </w:rPr>
              <w:t>录</w:t>
            </w:r>
            <w:r>
              <w:rPr>
                <w:color w:val="DDDDDD"/>
                <w:spacing w:val="8"/>
                <w:sz w:val="24"/>
              </w:rPr>
              <w:t>0276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佛说稻秆经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佛说稻秆经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。一时。薄伽梵。住王舍城耆阇崛山。与大比丘众千二百五十人。及诸菩萨摩诃萨俱。尔时具寿舍利子。往弥勒菩萨摩诃萨经行之处到已。共相慰问。俱坐盘陀石上。是时具寿舍利子。向弥勒菩萨摩诃萨。作如是言。弥勒。今日世尊观见稻芋。告诸比丘。作如是说。诸比 丘。若见因缘。彼即见法。若见于法。即能见佛。作是语已。默然无言。弥勒。善逝何故作如是说。其事云何。何者因缘。何者是法。何者是佛。云何见因缘即能见法。云何见法即能见佛。作是语已。弥勒菩萨摩诃萨。答具寿舍利子言。今佛法王正遍知告诸比丘。若见因缘即能见法。若见于法即能见佛者。此中何者是因缘。言因缘者。此有故彼有。此生故彼生。所谓无明缘行。行缘识。识缘名色。名色缘六入。六入缘触。触缘受。受缘爱。爱缘取。取缘有。有缘生。生缘老死愁叹苦忧恼而得生起。如是唯生纯极大苦之聚。此中无明灭故行灭。行灭故识灭。识灭故名色灭。名色灭故六入灭。六入灭故触灭。触灭故受灭。受灭故爱灭。爱灭故取灭。取灭故有灭。有灭故生灭。生灭故老死愁叹苦忧恼得灭。如是唯灭纯极大苦之聚。此是世尊所说因缘之法。何者是法。所谓八圣道支。正见、正思惟、正语．正业．正命．正精进．正念．正定．此是八圣道。果．及涅槃。世尊所说。名之为法。何者是佛。所谓知一切法者。名之为佛。以彼慧眼及法身。能见作菩提．学．无学法故。云何见因缘。如佛所说。若能见因缘之法。常．无寿．离寿．如实性．无错谬性．无生．无起．无作．无为．无障碍．无境界．寂静．无畏．无侵夺．不寂静相 者。是也。若能如是。于法亦见常．无寿．离寿．如实性．无错谬性．无生．无起．无作．无 为．无障碍．无境界．寂静．无畏．无侵夺．不寂静相者。得正智故。能悟胜法。以无上法身而见于佛。问曰。何故名因缘。答曰。有因有缘。名为因缘。非无因无缘故。是故名为因缘之法。世尊略说因缘之相。彼缘生果。如来出现若不出现。法性常住。乃至法性．法住性．法定性．与因缘相应性．真如性．无错谬性．无变异性．真实性．实际性．不虚妄性．不颠倒性等。作如是说。此因缘法。以其二种而得生起。云何为二。所谓因相应。缘相应。彼复有二。谓外及内。此中何者是外因缘法因相应。所谓从种生芽。从芽生叶。从叶生茎。从茎生节。从节生穗。从穗生花。从花生实。若无有种。芽即不生。乃至若无有花。实亦不生。有种芽生。如是有花实亦得 生。彼种亦不作是念。我能生芽。芽亦不作是念。我从种生。乃至花亦不作是念。我能生实。实亦不作是念。我从花生。虽然。有种故而芽得生。如是有花故。实即而能成就。应如是观外因缘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法因相应义。应云何观外因缘法缘相应义。谓六界和合故。以何六界和合。所谓地水火风空时界等和合。外因缘法而得生起。应如是观外因缘法缘相应义。地界者。能持于种。水界者。润渍于种。火界者。能暖于种。风界者。动摇于种。空界者。不障于种。时则能变种子。若无此众缘。种则不能而生于芽。若外地界无不具足。如是乃至水火风空时等。无不具足。一切和合。种子灭时而芽得生。此中地界不作是念。我能任持种子。如是水界亦不作是念。我能润渍于种。火界亦不作是念。我能暖于种子。风界亦不作是念。我能动摇于种。空界亦不作是念。我能不障于种。时亦不作是念。我能变于种子。种子亦不作是念。我能生芽。芽亦不作是念。我今从此众缘而 生。虽然。有此众缘。而种灭时。芽即得生。如是有花之时。实即得生。彼芽亦非自作。亦非他作。非自他俱作。非自在作。亦非时变。非自性生。亦非无因而生。虽然。地水火风空时界等和合。种灭之时而芽得生。是故应如是观外因缘法缘相应义。应以五种观彼外因缘法。何等为五。不常。不断。不移。从于小因而生大果。与彼相似。云何不常。为芽与种。各别异故。彼芽非 种。非种坏时而芽得生。亦非不灭而得生起。种坏之时而芽得生。是故不常。云何不断。非过去种坏而生于芽。亦非不灭而得生起。种子亦坏。当尔之时。如秤高下而芽得生。是故不断。云何不移。芽与种别。芽非种故。是故不移。云何小因而生大果。从小种子而生大果。是故从于小因而生大果。云何与彼相似。如所植种。生彼果故。是故与彼相似。是以五种观外因缘之法。如是内因缘法。亦以二种而得生起。云何为二。所谓因相应。缘相应。何者是内因缘法因相应义。所谓始从无明缘行。乃至生缘老死。若无明不生。行亦不有。乃至若无有生。老死非有。如是有无明故。行乃得生。乃至有生故。老死得有。无明亦不作是念。我能生行。行亦不作是念。我从无明而生。乃至生亦不作是念。我能生于老死。老死亦不作是念。我从生有。虽然。有无明故。行乃得生。如是有生故。老死得有。是故应如是观内因缘法因相应义。应云何观内因缘法缘相应 事。为六界和合故。以何六界和合。所谓地水火风空识界等和合故。应如是观内因缘法缘相应 事。何者是内因缘法地界之相。为此身中作坚硬者。名为地界。为令此身而聚集者。名为水界。能消身所食饮嚼啖者。名为火界。为此身中作内外出入息者。名为风界。为此身中作虚通者。名为空界。五识身相应。及有漏意识。犹如束芦。能成就此身名色芽者。名为识界。若无此众缘。身则不生。若内地界。无不具足。如是乃至水火风空识界等。无不具足。一切和合。身即得生。彼地界亦不作是念。我能而作身中坚硬之事。水界亦不作是念。我能为身而作聚集。火界亦不作念。我能而消身所食饮嚼啖之事。风界亦不作念。我能作内外出入息。空界亦不作念。我能而作身中虚通之事。识界亦不作念。我能成就此身名色之芽。身亦不作是念。我从此众缘而生。虽 然。有此众缘之时。身即得生。彼地界。亦非是我。非是众生。非命者。非生者。非儒童。非作者。非男。非女。非黄门。非自在。非我所。亦非余等。如是乃至水界火界风界空界识界。亦非是我。非是众生。非命者。非生者。非儒童。非作者。非男。非女。非黄门。非自在。非我所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亦非余等。何者是无明。于此六界。起于一想．一合想．常想．坚牢想．不坏想．安乐想．众 生．命．生者．养育．士夫．人．儒童．作者．我．我所想等。及余种种无知。此是无明。有无明故。于诸境界起贪嗔痴。于诸境界起贪嗔痴者。此是无明缘行。而于诸事能了别者。名之为 识。与识俱生四取蕴者。此是名色。依名色诸根。名为六入。三法和合。名之为触。觉受触者。名之为受。于受贪着。名之为爱。增长爱者。名之为取。从取而生。能生业者。名之为有。而从彼因所生之蕴。名之为生。生已。蕴成熟者。名之为老。老已。蕴灭坏者。名之为死。临终之 时。内具贪着及热恼者。名之为愁。从愁而生诸言辞者。名之为叹。五识身受苦者。名之为苦。作意意识受诸苦者。名之为忧。具如是等及随烦恼者。名之为恼。大黑闇故。故名无明。造作故名诸行。了别故名识。相依故。名名色。为生门故名六入。触故。名触。受故。名受。渴故。名爱。取故。名取。生后有故名有。生蕴故。名生。蕴熟故。名老。蕴坏故。名死。愁故。名愁。叹故名叹。恼身故。名苦。恼心故。名忧。烦恼故。名恼。复次。不了真性。颠倒无知。名为无明。如是有无明故。能成三行。所谓福行．罪行．不动行。从于福行而生福行识者。此是无明缘行。从于罪行而生罪行识者。此则名为行缘识。从于不动行而生不动行识者。此则名为识缘名 色。名色增长故。从六入门中能成事者。此是名色缘六入。从于六入而生六聚触者。此是六入缘触。从于所触而生彼受者。此则名为触缘受。了别受已。而生染爱耽著者。此则名为受缘爱。知已。而生染爱耽着故。不欲远离好色及于安乐。而生愿乐者。此是爱缘取。生愿乐已。从身口 意。造后有业者。此是取缘有。从于彼业所生蕴者。此是有缘生。生已。诸蕴成熟及灭坏者。此则名为生缘老死。是故彼因缘十二支法。互相为因。互相为缘。非常．非无常．非有为．非无 为．非无因．非无缘．非有受．非尽法．非坏法．非灭法。从无始已来。如暴流水而无断绝。虽然。此因缘十二支法。互相为因．互相为缘。非常．非无常．非有为．非无为．非无因．非无 缘．非有受．非尽法．非坏法．非灭法。从无始已来。如暴流水而无断绝。有其四支。能摄十二因缘之法。云何为四。所谓无明．爱．业．识。识者。以种子性为因。业者。以田性为因。无明及爱。以烦恼性为因。此中业及烦恼。能生种子之识。业则能作种子识田。爱则能润种子之识。无明能殖种子之识。若无此众缘。种子之识而不能成。彼业亦不作念。我今能作种子识田。爱亦不作念。我今能润于种子之识。无明亦不作念。我今能殖种子之识。彼种子识亦不作念。我今从此众缘而生。虽然。种子之识。依彼业田。及爱所润。无明粪壤所生之处。入于母胎。能生名色之芽。彼名色芽。亦非自作。亦非他作。非自他俱作。非自在化。亦非时变。非自性生。非假作者。亦非无因而生。虽然。父母和合时。及余缘和合之时。无我之法。无我我所。犹如虚空。彼诸幻法。因及众缘无不具足故。依彼生处。入于母胎。则能成就执受种子之识。名色之芽。如眼识生时。若具五缘而则得生。云何为五。所谓依眼．色．明空依作意故。眼识得生。此中眼则能作眼识所依。色则能作眼识之境。明则能为显现之事。空则能为不障之事。作意能为思想之事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</w:pPr>
      <w:r>
        <w:rPr/>
        <w:pict>
          <v:line style="position:absolute;mso-position-horizontal-relative:page;mso-position-vertical-relative:page;z-index:251662336" from="574.012451pt,28.999823pt" to="574.012451pt,746.7003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46.700334pt" stroked="true" strokeweight=".80090pt" strokecolor="#000000">
            <v:stroke dashstyle="solid"/>
            <w10:wrap type="none"/>
          </v:line>
        </w:pict>
      </w:r>
      <w:r>
        <w:rPr/>
        <w:t>若无此众缘。眼识不生。若内入眼。无不具足。如是乃至色明空作意。无不具足。一切和合之 时。眼识得生。彼眼亦不作是念。我今能为眼识所依。色亦不念。我今能作眼识之境。明亦不作念。我今能作眼识显现之事。空亦不作念。我今能为眼识不障之事。作意亦不作念。我今能为眼识所思。彼眼识亦不作念。我是从此众缘而有。虽然。有此众缘。眼识得生。乃至诸余根等。随类知之。如是无有少法而从此世移至他世。虽然。因及众缘无不具足故。业果亦现。譬如明镜之中。现其面像。虽彼面像。不移镜中。因及众缘无不具足故。面像亦现。如是无有少许从于此 灭。生其余处。因及众缘无不具足故。业果亦现。譬如月轮。从此四万二千由旬而行。彼月轮形像。现其有水小器中者。彼月轮亦不从彼移至于有水之器。虽然。因及众缘无不具足故。月轮亦现。如是无有少许从于此灭而生余处。因及众缘无不具足故。业果亦现。譬如其火。因及众缘若不具足。而不能燃。因及众缘具足之时。乃可得燃。如是无我之法。无我我所。犹如虚空。依彼幻法。因及众缘无不具足故。所生之处入于母胎。则能成就种子之识。业及烦恼所生名色之芽。是故应如是观内因缘法缘相应事。应以五种观内因缘之法。云何为五。不常。不断。不移。从于小因而生大果。与彼相似。云何不常。所谓彼后灭蕴。与彼生分各异。为后灭蕴非生分故。彼后灭蕴亦灭。生分亦得现故。是故不常。云何不断。非依后灭蕴灭坏之时。生分得有。亦非不灭。彼后灭蕴亦灭。当尔之时。生分之蕴。如秤高下而得生故。是故不断。云何不移。为诸有情。从非众同分处。能生众同分处故。是故不移。云何从于小因而生大果。作于小业。感大异熟。是故从于小因而生大果。如所作因。感彼果故。与彼相似。是故应以五种观因缘之法。尊者舍利子。若复有人。能以正智。常观如来所说因缘之法。无寿．离寿．如实性．无错谬性．无生．无起． 无作．无为．无障碍．无境界．寂静．无畏．无侵夺．无尽．不寂静相．不有．虚．诳．无坚 实．如病．如痈．如箭．过失．无常．苦．空．无我者。我于过去而有生耶。而无生耶。而不分别过去之际。于未来世。生于何处。亦不分别未来之际。此是何耶。此复云何。而作何物。此诸有情。从何而来。从于此灭而生何处。亦不分别现在之有。复能灭于世间沙门婆罗门不同诸见。所谓我见．众生见．寿者见．人见．希有见．吉祥见．开合之见。善了知故。如多罗树。明了断除诸根栽已。于未来世。证得无生无灭之法。尊者舍利子。若复有人。具足如是无生法忍。善能了别此因缘法者。如来．应供．正遍知．明行足．善逝．世间解．无上士．调御丈夫．天人师． 佛．世尊。即与授阿耨多罗三藐三菩提记。尔时弥勒菩萨摩诃萨说是语已。舍利子及一切世间。天．人．阿修罗．犍闼婆等。闻弥勒菩萨摩诃萨所说之法。信受奉行。</w:t>
      </w:r>
    </w:p>
    <w:p>
      <w:pPr>
        <w:pStyle w:val="BodyText"/>
        <w:spacing w:before="6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3176"/>
      </w:pPr>
      <w:r>
        <w:rPr/>
        <w:pict>
          <v:shape style="position:absolute;margin-left:62.637798pt;margin-top:10.544539pt;width:3.25pt;height:3.25pt;mso-position-horizontal-relative:page;mso-position-vertical-relative:paragraph;z-index:251664384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939pt;width:3.25pt;height:3.25pt;mso-position-horizontal-relative:page;mso-position-vertical-relative:paragraph;z-index:251665408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上一部：乾隆大藏经·大乘五大部外重译经·佛说缘起圣道经一卷</w:t>
        </w:r>
      </w:hyperlink>
      <w:hyperlink r:id="rId6">
        <w:r>
          <w:rPr>
            <w:color w:val="878787"/>
          </w:rPr>
          <w:t>下一部：乾隆大藏经·大乘五大部外重译经·佛说了本生死经一卷</w:t>
        </w:r>
      </w:hyperlink>
    </w:p>
    <w:p>
      <w:pPr>
        <w:spacing w:after="0" w:line="324" w:lineRule="auto"/>
        <w:sectPr>
          <w:pgSz w:w="12240" w:h="15840"/>
          <w:pgMar w:top="580" w:bottom="280" w:left="580" w:right="640"/>
        </w:sectPr>
      </w:pPr>
    </w:p>
    <w:p>
      <w:pPr>
        <w:pStyle w:val="BodyText"/>
        <w:ind w:left="112" w:right="0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050pt;height:22.45pt;mso-position-horizontal-relative:char;mso-position-vertical-relative:line" type="#_x0000_t202" filled="true" fillcolor="#ff9933" stroked="true" strokeweight=".80090pt" strokecolor="#000000">
            <w10:anchorlock/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乾隆大藏经·大乘五大部外重译经·佛说稻秆经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sectPr>
      <w:pgSz w:w="12240" w:h="15840"/>
      <w:pgMar w:top="6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75.htm" TargetMode="External"/><Relationship Id="rId6" Type="http://schemas.openxmlformats.org/officeDocument/2006/relationships/hyperlink" Target="http://qldzj.com/htmljw/027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2019-12-09T08:45:45Z</dcterms:created>
  <dcterms:modified xsi:type="dcterms:W3CDTF">2019-12-09T08:45:45Z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