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548" w:val="left" w:leader="none"/>
                <w:tab w:pos="7807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佛说转有经一卷</w:t>
              <w:tab/>
            </w:r>
            <w:r>
              <w:rPr>
                <w:color w:val="DDDDDD"/>
                <w:sz w:val="24"/>
              </w:rPr>
              <w:t>元魏三藏法师佛陀扇多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0280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佛说转有经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69" w:right="47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佛说转有经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婆伽婆。住王舍城迦兰陀竹林。大比丘众之所围绕。一千二百五十人俱。菩萨摩诃萨无量无边。尔时摩伽陀王频婆娑罗。出王舍城。往至迦兰陀竹林住处。到佛所已。头面礼足。绕佛三匝。却坐一面。尔时如来。知频婆娑罗王坐一面已。告言。大王。譬如有人于睡梦中。共彼女宝行于欲事。彼人觉已忆彼女宝。大王于意云何。梦中女宝为是有不。王即答言不也世尊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复问王言。大王于意云何。彼人若执梦中女者。是黠慧不。王即答言。不也世尊。何以故。彼梦中女毕竟无故。云何而有境界欲事。彼人徒劳。佛言。大王。如是一切愚痴凡夫。以不曾闻佛正法故。眼见诸色。悦豫于心。即执为实。以执着故则有系缚。以系缚故则有染着。以染着 故。则生贪欲嗔痴等业。若身若口若意等业。然彼身业所作即灭。灭已不依东方而住。如是不依南西北方上下而住。随命终时。转彼有识而现后心。大王。彼识不坏。随业尽处彼业能现。亦如睡梦觉时女宝。如是大王。最后灭识而生后识。或在地狱。或在饿鬼。或在畜生。或阿修罗。或人或天。彼最后识取最后生。识顺彼生。如是心识随业所受。然无有法。从此世间至彼世间。而受生也。大王。灭后识心是名为灭。是初心识如托生者。是彼后生。大王。转后识时。彼法实不从彼处来而至于此。初识生已亦无所至。何以故。法性相故。大王。最初识心是后识空。业是业空。生是生空。最初心识是初识空。所生之处是生处空。而于彼处不失业果。大王。最后生识于彼即灭。后不断心。识心顺行随在何处。所受业报即往受故。尔时世尊。而说偈言。</w:t>
            </w:r>
          </w:p>
          <w:p>
            <w:pPr>
              <w:pStyle w:val="TableParagraph"/>
              <w:spacing w:line="362" w:lineRule="auto" w:before="163"/>
              <w:ind w:left="808" w:right="7066"/>
              <w:jc w:val="both"/>
              <w:rPr>
                <w:sz w:val="24"/>
              </w:rPr>
            </w:pPr>
            <w:r>
              <w:rPr>
                <w:sz w:val="24"/>
              </w:rPr>
              <w:t>善逝后说时   所有诸言语皆是假名说   假名想住故离于言语法   而无有可说随所有言说   而说彼诸法彼不在于彼   法眼见无色所言见色者   世间执着故说世法为实   无而和合见是如来所说 是名方便地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8"/>
        <w:ind w:left="930" w:right="7204"/>
        <w:jc w:val="both"/>
      </w:pPr>
      <w:r>
        <w:rPr/>
        <w:pict>
          <v:line style="position:absolute;mso-position-horizontal-relative:page;mso-position-vertical-relative:paragraph;z-index:251659264" from="574.012451pt,.000815pt" to="574.012451pt,237.89946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0288" from="35.006748pt,.000815pt" to="35.006748pt,237.899469pt" stroked="true" strokeweight=".80090pt" strokecolor="#000000">
            <v:stroke dashstyle="solid"/>
            <w10:wrap type="none"/>
          </v:line>
        </w:pict>
      </w:r>
      <w:r>
        <w:rPr/>
        <w:t>若为真实说   眼则不见色意不知诸法   此是最秘密世间我慢说   名本空无名一切法无名 而以假名说</w:t>
      </w:r>
    </w:p>
    <w:p>
      <w:pPr>
        <w:pStyle w:val="BodyText"/>
        <w:spacing w:before="164"/>
        <w:ind w:left="930"/>
      </w:pPr>
      <w:r>
        <w:rPr/>
        <w:t>说此法门时。频婆娑罗王。及诸大众。人天龙神。乾闼婆等。闻佛所说。皆大欢喜。信受奉</w:t>
      </w:r>
    </w:p>
    <w:p>
      <w:pPr>
        <w:pStyle w:val="BodyText"/>
        <w:spacing w:before="157"/>
        <w:ind w:left="449"/>
      </w:pPr>
      <w:r>
        <w:rPr/>
        <w:t>行。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324" w:lineRule="auto" w:before="66"/>
        <w:ind w:left="873" w:right="2696"/>
      </w:pPr>
      <w:r>
        <w:rPr/>
        <w:pict>
          <v:shape style="position:absolute;margin-left:62.637798pt;margin-top:10.494601pt;width:3.25pt;height:3.25pt;mso-position-horizontal-relative:page;mso-position-vertical-relative:paragraph;z-index:251661312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8001pt;width:3.25pt;height:3.25pt;mso-position-horizontal-relative:page;mso-position-vertical-relative:paragraph;z-index:251662336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上一部：乾隆大藏经·大乘五大部外重译经·如来独证自誓三昧经一卷</w:t>
        </w:r>
      </w:hyperlink>
      <w:hyperlink r:id="rId6">
        <w:r>
          <w:rPr>
            <w:color w:val="878787"/>
          </w:rPr>
          <w:t>下一部：乾隆大藏经·大乘五大部外重译经·大方等修多罗王经一卷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65279pt;width:539.050pt;height:22.45pt;mso-position-horizontal-relative:page;mso-position-vertical-relative:paragraph;z-index:-251658240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843" w:right="284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乾隆大藏经·大乘五大部外重译经·佛说转有经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79.htm" TargetMode="External"/><Relationship Id="rId6" Type="http://schemas.openxmlformats.org/officeDocument/2006/relationships/hyperlink" Target="http://qldzj.com/htmljw/0281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2019-12-09T08:45:50Z</dcterms:created>
  <dcterms:modified xsi:type="dcterms:W3CDTF">2019-12-09T08:45:50Z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