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283"/>
        <w:gridCol w:w="387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大乘五大部外重译经·第0327部</w:t>
            </w:r>
          </w:p>
        </w:tc>
        <w:tc>
          <w:tcPr>
            <w:tcW w:w="3283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941"/>
              <w:rPr>
                <w:sz w:val="24"/>
              </w:rPr>
            </w:pPr>
            <w:r>
              <w:rPr>
                <w:color w:val="EDFFFF"/>
                <w:sz w:val="24"/>
              </w:rPr>
              <w:t>六字神咒经一卷</w:t>
            </w:r>
          </w:p>
        </w:tc>
        <w:tc>
          <w:tcPr>
            <w:tcW w:w="387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677"/>
              <w:rPr>
                <w:sz w:val="24"/>
              </w:rPr>
            </w:pPr>
            <w:r>
              <w:rPr>
                <w:color w:val="DDDDDD"/>
                <w:sz w:val="24"/>
              </w:rPr>
              <w:t>唐三藏法师菩提流志奉诏译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六字神咒经</w:t>
            </w:r>
          </w:p>
        </w:tc>
        <w:tc>
          <w:tcPr>
            <w:tcW w:w="3283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87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2307" w:right="358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508" w:hRule="atLeast"/>
        </w:trPr>
        <w:tc>
          <w:tcPr>
            <w:tcW w:w="10779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69" w:right="4750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六字神咒经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唵婆髻驮那(上)莫</w:t>
            </w: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left="327" w:right="322" w:firstLine="480"/>
              <w:rPr>
                <w:sz w:val="24"/>
              </w:rPr>
            </w:pPr>
            <w:r>
              <w:rPr>
                <w:sz w:val="24"/>
              </w:rPr>
              <w:t>此文殊师利六字咒功能我今欲说。若有持此咒欲成就者。或食乳糜或食菜。或食果食乳。应食此食日别三时洗浴。谓入五更以后为初时。午时已后是第二时。黄昏已后至初夜为第三时。于此三时各一度洗浴。各别着一具净衣。是故亦须三具净衣。诵咒令满六十万遍。此为最初承事供养文殊。又若欲受持成就者。先须画文殊师利像。其画像法。取好白毡勿令有毛发。亦不得割断纑缕。彩色不得用胶。应以香汁和画。其文殊师利像。莲华座上结跏趺坐。右手作说法手。左手于怀中仰着。其像身作童子形。黄金色。天衣作白色遮脐已下。余身皆露。首戴天冠身佩璎珞臂印钏等。众事庄严。左厢画观世音像。其身白银色。璎珞衣服庄严如常。坐莲华上结跏趺坐。右手执白拂。右厢画普贤菩萨像。其身金色。璎珞庄严如常。亦坐莲华座右手执白拂。于文殊上空中两边。各作一首陀会天。手执华鬘。在空云内唯现半身。手垂华鬘。于文殊像下右边。画受持咒者。右膝着地手执香炉。其文殊师利等所坐华下遍画作池水。其菩萨像两边。各画在山峰。其画师从起首欲画之时。即日日受八戒。洒浴着净衣而画。乃至画了。若有舍利塔即安文殊像。在塔西面像面向西。若无大塔应以小塔安。文殊像前以面向西。设种种华种种饮食果子等。三时供养。道场内然酥灯。其道场要须在寂静处。唯令一人供给。若正在道场诵咒时。所须华香等弹指而索不得出言。取沉水香截为长二指。都卢婆香油(苏合香稀者是)无烟佉陀罗木炭。若无。以紫橿木替。又以沉香内前油中。于像前佉罗木炭火中烧尽一夜。至明相出已。即见文殊师利。所有求愿皆悉满足。除淫欲事。自外悉皆不违所求。又法于像前。取旃檀截断长二指还。昼夜烧供 养。是时文殊师利即现身当为说法。所有身患皆悉除愈。得菩萨地自在。又法于像前。以瞿摩夷涂地。散众名华。行者于涂地场内一边坐。诵咒满一百八遍。经一月得聪明持一切经论。又法日日随心常诵莫忘。定受业报亦令消灭。又法若日别能诵满一百八遍。临命终时得见文殊师利。随心所愿皆得受生。文殊师利为利益众生故。于诸功能中略说少许。</w:t>
            </w:r>
          </w:p>
          <w:p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324" w:lineRule="auto"/>
              <w:ind w:left="751" w:right="3758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上一部：乾隆大藏经·大乘五大部外重译经·咒五首经一卷</w:t>
              </w:r>
            </w:hyperlink>
            <w:hyperlink r:id="rId6">
              <w:r>
                <w:rPr>
                  <w:color w:val="878787"/>
                  <w:sz w:val="24"/>
                </w:rPr>
                <w:t>下一部：乾隆大藏经·大乘五大部外重译经·咒三首经一卷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698.552368pt;width:3.25pt;height:3.25pt;mso-position-horizontal-relative:page;mso-position-vertical-relative:page;z-index:-251736064" coordorigin="1253,13971" coordsize="65,65" path="m1285,14035l1271,14033,1261,14027,1255,14017,1253,14003,1255,13989,1261,13979,1271,13973,1285,13971,1299,13973,1309,13979,1315,13989,1317,14003,1315,14017,1309,14027,1299,14033,1285,1403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719.375793pt;width:3.25pt;height:3.25pt;mso-position-horizontal-relative:page;mso-position-vertical-relative:page;z-index:-251735040" coordorigin="1253,14388" coordsize="65,65" path="m1285,14452l1271,14450,1261,14444,1255,14434,1253,14420,1255,14406,1261,14396,1271,14390,1285,14388,1299,14390,1309,14396,1315,14406,1317,14420,1315,14434,1309,14444,1299,14450,1285,14452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9.050pt;height:22.45pt;mso-position-horizontal-relative:char;mso-position-vertical-relative:line" type="#_x0000_t202" filled="true" fillcolor="#ff9933" stroked="true" strokeweight=".80090pt" strokecolor="#000000">
            <w10:anchorlock/>
            <v:textbox inset="0,0,0,0">
              <w:txbxContent>
                <w:p>
                  <w:pPr>
                    <w:pStyle w:val="BodyText"/>
                    <w:spacing w:before="64"/>
                    <w:ind w:left="2843" w:right="2841"/>
                    <w:jc w:val="center"/>
                  </w:pPr>
                  <w:r>
                    <w:rPr>
                      <w:color w:val="DDDDDD"/>
                    </w:rPr>
                    <w:t>乾隆大藏经·大乘五大部外重译经·六字神咒经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04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68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32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697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961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225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49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754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26.htm" TargetMode="External"/><Relationship Id="rId6" Type="http://schemas.openxmlformats.org/officeDocument/2006/relationships/hyperlink" Target="http://qldzj.com/htmljw/032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2019-12-09T09:16:34Z</dcterms:created>
  <dcterms:modified xsi:type="dcterms:W3CDTF">2019-12-09T09:16:34Z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