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629"/>
        <w:gridCol w:w="3873"/>
        <w:gridCol w:w="3279"/>
      </w:tblGrid>
      <w:tr>
        <w:trPr>
          <w:trHeight w:val="748" w:hRule="atLeast"/>
        </w:trPr>
        <w:tc>
          <w:tcPr>
            <w:tcW w:w="3629" w:type="dxa"/>
            <w:tcBorders>
              <w:right w:val="nil"/>
            </w:tcBorders>
            <w:shd w:val="clear" w:color="auto" w:fill="FF9933"/>
          </w:tcPr>
          <w:p>
            <w:pPr>
              <w:pStyle w:val="TableParagraph"/>
              <w:spacing w:line="213" w:lineRule="auto" w:before="113"/>
              <w:ind w:left="327" w:right="646"/>
              <w:rPr>
                <w:sz w:val="24"/>
              </w:rPr>
            </w:pPr>
            <w:r>
              <w:rPr>
                <w:color w:val="DDDDDD"/>
                <w:sz w:val="24"/>
              </w:rPr>
              <w:t>大乘五大部外重译经·第0332部</w:t>
            </w:r>
          </w:p>
        </w:tc>
        <w:tc>
          <w:tcPr>
            <w:tcW w:w="3873" w:type="dxa"/>
            <w:tcBorders>
              <w:left w:val="nil"/>
              <w:right w:val="nil"/>
            </w:tcBorders>
            <w:shd w:val="clear" w:color="auto" w:fill="FF9933"/>
          </w:tcPr>
          <w:p>
            <w:pPr>
              <w:pStyle w:val="TableParagraph"/>
              <w:spacing w:before="86"/>
              <w:ind w:left="208"/>
              <w:rPr>
                <w:sz w:val="24"/>
              </w:rPr>
            </w:pPr>
            <w:r>
              <w:rPr>
                <w:color w:val="EDFFFF"/>
                <w:sz w:val="24"/>
              </w:rPr>
              <w:t>佛说称赞如来功德神咒经一卷</w:t>
            </w:r>
          </w:p>
        </w:tc>
        <w:tc>
          <w:tcPr>
            <w:tcW w:w="3279" w:type="dxa"/>
            <w:tcBorders>
              <w:left w:val="nil"/>
            </w:tcBorders>
            <w:shd w:val="clear" w:color="auto" w:fill="FF9933"/>
          </w:tcPr>
          <w:p>
            <w:pPr>
              <w:pStyle w:val="TableParagraph"/>
              <w:spacing w:before="86"/>
              <w:ind w:left="556"/>
              <w:rPr>
                <w:sz w:val="24"/>
              </w:rPr>
            </w:pPr>
            <w:r>
              <w:rPr>
                <w:color w:val="DDDDDD"/>
                <w:sz w:val="24"/>
              </w:rPr>
              <w:t>唐三藏法师义净奉制译</w:t>
            </w:r>
          </w:p>
        </w:tc>
      </w:tr>
      <w:tr>
        <w:trPr>
          <w:trHeight w:val="1421" w:hRule="atLeast"/>
        </w:trPr>
        <w:tc>
          <w:tcPr>
            <w:tcW w:w="3629" w:type="dxa"/>
            <w:tcBorders>
              <w:right w:val="nil"/>
            </w:tcBorders>
          </w:tcPr>
          <w:p>
            <w:pPr>
              <w:pStyle w:val="TableParagraph"/>
              <w:numPr>
                <w:ilvl w:val="0"/>
                <w:numId w:val="1"/>
              </w:numPr>
              <w:tabs>
                <w:tab w:pos="912" w:val="left" w:leader="none"/>
              </w:tabs>
              <w:spacing w:line="240" w:lineRule="auto" w:before="86" w:after="0"/>
              <w:ind w:left="911" w:right="0" w:hanging="369"/>
              <w:jc w:val="left"/>
              <w:rPr>
                <w:sz w:val="24"/>
              </w:rPr>
            </w:pPr>
            <w:r>
              <w:rPr>
                <w:color w:val="FF3300"/>
                <w:spacing w:val="2"/>
                <w:sz w:val="24"/>
              </w:rPr>
              <w:t>经名 </w:t>
            </w:r>
            <w:r>
              <w:rPr>
                <w:color w:val="FF3300"/>
                <w:sz w:val="24"/>
              </w:rPr>
              <w:t>·</w:t>
            </w:r>
            <w:r>
              <w:rPr>
                <w:color w:val="FF3300"/>
                <w:spacing w:val="3"/>
                <w:sz w:val="24"/>
              </w:rPr>
              <w:t> 卷数 </w:t>
            </w:r>
            <w:r>
              <w:rPr>
                <w:color w:val="FF3300"/>
                <w:sz w:val="24"/>
              </w:rPr>
              <w:t>·</w:t>
            </w:r>
            <w:r>
              <w:rPr>
                <w:color w:val="FF3300"/>
                <w:spacing w:val="2"/>
                <w:sz w:val="24"/>
              </w:rPr>
              <w:t> 跋序</w:t>
            </w:r>
          </w:p>
          <w:p>
            <w:pPr>
              <w:pStyle w:val="TableParagraph"/>
              <w:spacing w:before="8"/>
              <w:rPr>
                <w:rFonts w:ascii="Times New Roman"/>
                <w:sz w:val="32"/>
              </w:rPr>
            </w:pPr>
          </w:p>
          <w:p>
            <w:pPr>
              <w:pStyle w:val="TableParagraph"/>
              <w:spacing w:line="213" w:lineRule="auto"/>
              <w:ind w:left="543" w:right="190"/>
              <w:rPr>
                <w:sz w:val="24"/>
              </w:rPr>
            </w:pPr>
            <w:r>
              <w:rPr>
                <w:color w:val="FF3300"/>
                <w:sz w:val="24"/>
              </w:rPr>
              <w:t>佛说称赞如来功德神咒经一卷</w:t>
            </w:r>
          </w:p>
        </w:tc>
        <w:tc>
          <w:tcPr>
            <w:tcW w:w="3873" w:type="dxa"/>
            <w:tcBorders>
              <w:left w:val="nil"/>
              <w:right w:val="nil"/>
            </w:tcBorders>
          </w:tcPr>
          <w:p>
            <w:pPr>
              <w:pStyle w:val="TableParagraph"/>
              <w:numPr>
                <w:ilvl w:val="0"/>
                <w:numId w:val="2"/>
              </w:numPr>
              <w:tabs>
                <w:tab w:pos="634" w:val="left" w:leader="none"/>
              </w:tabs>
              <w:spacing w:line="290" w:lineRule="exact" w:before="86" w:after="0"/>
              <w:ind w:left="633" w:right="0" w:hanging="369"/>
              <w:jc w:val="left"/>
              <w:rPr>
                <w:sz w:val="24"/>
              </w:rPr>
            </w:pPr>
            <w:r>
              <w:rPr>
                <w:color w:val="993300"/>
                <w:spacing w:val="2"/>
                <w:sz w:val="24"/>
              </w:rPr>
              <w:t>品名 </w:t>
            </w:r>
            <w:r>
              <w:rPr>
                <w:color w:val="993300"/>
                <w:sz w:val="24"/>
              </w:rPr>
              <w:t>·</w:t>
            </w:r>
            <w:r>
              <w:rPr>
                <w:color w:val="993300"/>
                <w:spacing w:val="2"/>
                <w:sz w:val="24"/>
              </w:rPr>
              <w:t> 品数</w:t>
            </w:r>
          </w:p>
          <w:p>
            <w:pPr>
              <w:pStyle w:val="TableParagraph"/>
              <w:numPr>
                <w:ilvl w:val="0"/>
                <w:numId w:val="2"/>
              </w:numPr>
              <w:tabs>
                <w:tab w:pos="634" w:val="left" w:leader="none"/>
              </w:tabs>
              <w:spacing w:line="290" w:lineRule="exact" w:before="0" w:after="0"/>
              <w:ind w:left="633" w:right="0" w:hanging="369"/>
              <w:jc w:val="left"/>
              <w:rPr>
                <w:sz w:val="24"/>
              </w:rPr>
            </w:pPr>
            <w:r>
              <w:rPr>
                <w:color w:val="993300"/>
                <w:sz w:val="24"/>
              </w:rPr>
              <w:t>译作者</w:t>
            </w:r>
          </w:p>
        </w:tc>
        <w:tc>
          <w:tcPr>
            <w:tcW w:w="3279" w:type="dxa"/>
            <w:tcBorders>
              <w:left w:val="nil"/>
            </w:tcBorders>
          </w:tcPr>
          <w:p>
            <w:pPr>
              <w:pStyle w:val="TableParagraph"/>
              <w:spacing w:line="213" w:lineRule="auto" w:before="113"/>
              <w:ind w:left="1705" w:right="360"/>
              <w:rPr>
                <w:sz w:val="24"/>
              </w:rPr>
            </w:pPr>
            <w:r>
              <w:rPr>
                <w:sz w:val="24"/>
              </w:rPr>
              <w:t>字体：</w:t>
            </w:r>
            <w:r>
              <w:rPr>
                <w:color w:val="FF3300"/>
                <w:sz w:val="24"/>
              </w:rPr>
              <w:t>大号中号 小号</w:t>
            </w:r>
          </w:p>
        </w:tc>
      </w:tr>
      <w:tr>
        <w:trPr>
          <w:trHeight w:val="12347" w:hRule="atLeast"/>
        </w:trPr>
        <w:tc>
          <w:tcPr>
            <w:tcW w:w="10781" w:type="dxa"/>
            <w:gridSpan w:val="3"/>
            <w:tcBorders>
              <w:bottom w:val="nil"/>
            </w:tcBorders>
          </w:tcPr>
          <w:p>
            <w:pPr>
              <w:pStyle w:val="TableParagraph"/>
              <w:spacing w:before="5"/>
              <w:rPr>
                <w:rFonts w:ascii="Times New Roman"/>
                <w:sz w:val="21"/>
              </w:rPr>
            </w:pPr>
          </w:p>
          <w:p>
            <w:pPr>
              <w:pStyle w:val="TableParagraph"/>
              <w:ind w:left="3809" w:right="3792"/>
              <w:jc w:val="center"/>
              <w:rPr>
                <w:sz w:val="24"/>
              </w:rPr>
            </w:pPr>
            <w:r>
              <w:rPr>
                <w:color w:val="FF3300"/>
                <w:sz w:val="24"/>
              </w:rPr>
              <w:t>佛说称赞如来功德神咒经一卷</w:t>
            </w:r>
          </w:p>
          <w:p>
            <w:pPr>
              <w:pStyle w:val="TableParagraph"/>
              <w:spacing w:before="2"/>
              <w:rPr>
                <w:rFonts w:ascii="Times New Roman"/>
                <w:sz w:val="26"/>
              </w:rPr>
            </w:pPr>
          </w:p>
          <w:p>
            <w:pPr>
              <w:pStyle w:val="TableParagraph"/>
              <w:spacing w:line="362" w:lineRule="auto"/>
              <w:ind w:left="327" w:right="340" w:firstLine="480"/>
              <w:rPr>
                <w:sz w:val="24"/>
              </w:rPr>
            </w:pPr>
            <w:r>
              <w:rPr>
                <w:sz w:val="24"/>
              </w:rPr>
              <w:t>如是我闻。一时薄伽梵在王舍城鹫峰山顶。与大苾刍众千二百五十人俱。菩萨摩诃萨万二千人俱。皆是贤劫大菩萨众。尔时世尊于此众中。告慈氏菩萨摩诃萨曰。今现在十方诸佛如来胜妙吉祥名号。若有善男子善女人。于此如来名号。忆念受持一心恭敬。所有业障报障破戒重罪悉皆除灭。胜妙善根真实功德。劝请随喜回向发愿一切功德。永不退转菩提之心。我今欲说汝应谛 听。</w:t>
            </w:r>
          </w:p>
          <w:p>
            <w:pPr>
              <w:pStyle w:val="TableParagraph"/>
              <w:spacing w:before="161"/>
              <w:ind w:left="808"/>
              <w:rPr>
                <w:sz w:val="24"/>
              </w:rPr>
            </w:pPr>
            <w:r>
              <w:rPr>
                <w:sz w:val="24"/>
              </w:rPr>
              <w:t>南无东方无垢光如来。</w:t>
            </w:r>
          </w:p>
          <w:p>
            <w:pPr>
              <w:pStyle w:val="TableParagraph"/>
              <w:spacing w:before="7"/>
              <w:rPr>
                <w:rFonts w:ascii="Times New Roman"/>
                <w:sz w:val="27"/>
              </w:rPr>
            </w:pPr>
          </w:p>
          <w:p>
            <w:pPr>
              <w:pStyle w:val="TableParagraph"/>
              <w:spacing w:line="487" w:lineRule="auto"/>
              <w:ind w:left="808" w:right="6827"/>
              <w:rPr>
                <w:sz w:val="24"/>
              </w:rPr>
            </w:pPr>
            <w:r>
              <w:rPr>
                <w:sz w:val="24"/>
              </w:rPr>
              <w:t>南无东南方众辩庄严如来。 </w:t>
            </w:r>
            <w:r>
              <w:rPr>
                <w:spacing w:val="-2"/>
                <w:sz w:val="24"/>
              </w:rPr>
              <w:t>南无南方无垢月幢旗王如来。</w:t>
            </w:r>
            <w:r>
              <w:rPr>
                <w:sz w:val="24"/>
              </w:rPr>
              <w:t>南无西南方光焰庄严如来。 南无西方宝胜如来。</w:t>
            </w:r>
          </w:p>
          <w:p>
            <w:pPr>
              <w:pStyle w:val="TableParagraph"/>
              <w:spacing w:line="487" w:lineRule="auto" w:before="18"/>
              <w:ind w:left="808" w:right="7067"/>
              <w:rPr>
                <w:sz w:val="24"/>
              </w:rPr>
            </w:pPr>
            <w:r>
              <w:rPr>
                <w:spacing w:val="-2"/>
                <w:sz w:val="24"/>
              </w:rPr>
              <w:t>南无西北方俱摩罗光如来。南无北方无畏无垢称如来。</w:t>
            </w:r>
          </w:p>
          <w:p>
            <w:pPr>
              <w:pStyle w:val="TableParagraph"/>
              <w:spacing w:line="487" w:lineRule="auto" w:before="1"/>
              <w:ind w:left="808" w:right="5866"/>
              <w:rPr>
                <w:sz w:val="24"/>
              </w:rPr>
            </w:pPr>
            <w:r>
              <w:rPr>
                <w:spacing w:val="-1"/>
                <w:sz w:val="24"/>
              </w:rPr>
              <w:t>南无东北方离怖畏悚惧有大名称如来。</w:t>
            </w:r>
            <w:r>
              <w:rPr>
                <w:sz w:val="24"/>
              </w:rPr>
              <w:t>南无上方师子奋迅意如来。</w:t>
            </w:r>
          </w:p>
          <w:p>
            <w:pPr>
              <w:pStyle w:val="TableParagraph"/>
              <w:spacing w:before="1"/>
              <w:ind w:left="808"/>
              <w:rPr>
                <w:sz w:val="24"/>
              </w:rPr>
            </w:pPr>
            <w:r>
              <w:rPr>
                <w:sz w:val="24"/>
              </w:rPr>
              <w:t>南无下方金华光如来。</w:t>
            </w:r>
          </w:p>
          <w:p>
            <w:pPr>
              <w:pStyle w:val="TableParagraph"/>
              <w:spacing w:before="6"/>
              <w:rPr>
                <w:rFonts w:ascii="Times New Roman"/>
                <w:sz w:val="27"/>
              </w:rPr>
            </w:pPr>
          </w:p>
          <w:p>
            <w:pPr>
              <w:pStyle w:val="TableParagraph"/>
              <w:spacing w:line="362" w:lineRule="auto" w:before="1"/>
              <w:ind w:left="327" w:right="340" w:firstLine="480"/>
              <w:jc w:val="both"/>
              <w:rPr>
                <w:sz w:val="24"/>
              </w:rPr>
            </w:pPr>
            <w:r>
              <w:rPr>
                <w:sz w:val="24"/>
              </w:rPr>
              <w:t>尔时世尊复告慈氏菩萨。东方去此过十不可说百千亿数微尘佛土。有佛世界名妙真珠。彼国有佛。号曰虚空功德目净无垢光德相、莲花焰琉璃色宝体香、上妙供养以众妙彩而为严饰、顶上肉髻妙相无边、日月光明愿力庄严变化庄严广大庄严法界高胜无染宝王正遍知如来。授一无比菩萨记。彼佛灭度次当成佛。号曰毫相殊胜犹如初日灯光月焰波头摩花身、色如金满虚空界光明广大无碍庄严圆光十方普照一切无不明了幢相旗王正遍知如来。</w:t>
            </w:r>
          </w:p>
        </w:tc>
      </w:tr>
    </w:tbl>
    <w:p>
      <w:pPr>
        <w:spacing w:after="0" w:line="362" w:lineRule="auto"/>
        <w:jc w:val="both"/>
        <w:rPr>
          <w:sz w:val="24"/>
        </w:rPr>
        <w:sectPr>
          <w:type w:val="continuous"/>
          <w:pgSz w:w="12240" w:h="15840"/>
          <w:pgMar w:top="700" w:bottom="280" w:left="580" w:right="640"/>
        </w:sectPr>
      </w:pPr>
    </w:p>
    <w:p>
      <w:pPr>
        <w:pStyle w:val="BodyText"/>
        <w:spacing w:line="362" w:lineRule="auto" w:before="81"/>
        <w:ind w:left="449" w:right="477" w:firstLine="480"/>
        <w:jc w:val="both"/>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佛言慈氏。当知若有善男子善女人。能于此诸佛名受持礼拜专心恭敬。于十日中自说罪咎。复以劝请随喜回向发愿胜妙善根。所有业障报障破戒重罪悉皆消灭。虽处生死未免流转。而不退失求菩提心。所生之处族姓尊贵。远离贫穷边地下贱。六根圆满众人爱敬端正无比。常值善友不遇恶人。诸有愿求悉皆随意。财宝荣位无不遂心。命终之后生诸佛国。先作如是礼忏事已。至心读诵此陀罗尼。即说咒曰。</w:t>
      </w:r>
    </w:p>
    <w:p>
      <w:pPr>
        <w:pStyle w:val="BodyText"/>
        <w:tabs>
          <w:tab w:pos="930" w:val="left" w:leader="none"/>
          <w:tab w:pos="1170" w:val="left" w:leader="none"/>
          <w:tab w:pos="1891" w:val="left" w:leader="none"/>
          <w:tab w:pos="2131" w:val="left" w:leader="none"/>
          <w:tab w:pos="3092" w:val="left" w:leader="none"/>
          <w:tab w:pos="3332" w:val="left" w:leader="none"/>
          <w:tab w:pos="4293" w:val="left" w:leader="none"/>
          <w:tab w:pos="4534" w:val="left" w:leader="none"/>
          <w:tab w:pos="5255" w:val="left" w:leader="none"/>
          <w:tab w:pos="5495" w:val="left" w:leader="none"/>
          <w:tab w:pos="5975" w:val="left" w:leader="none"/>
          <w:tab w:pos="6216" w:val="left" w:leader="none"/>
          <w:tab w:pos="6712" w:val="left" w:leader="none"/>
          <w:tab w:pos="7177" w:val="left" w:leader="none"/>
          <w:tab w:pos="7417" w:val="left" w:leader="none"/>
          <w:tab w:pos="7914" w:val="left" w:leader="none"/>
          <w:tab w:pos="8378" w:val="left" w:leader="none"/>
          <w:tab w:pos="8859" w:val="left" w:leader="none"/>
          <w:tab w:pos="9579" w:val="left" w:leader="none"/>
          <w:tab w:pos="10060" w:val="left" w:leader="none"/>
          <w:tab w:pos="10316" w:val="left" w:leader="none"/>
        </w:tabs>
        <w:spacing w:line="362" w:lineRule="auto" w:before="161"/>
        <w:ind w:left="449" w:right="461" w:firstLine="480"/>
      </w:pPr>
      <w:r>
        <w:rPr/>
        <w:t>呾侄他</w:t>
        <w:tab/>
        <w:t>恶契莫契</w:t>
        <w:tab/>
        <w:t>三曼多目契骚鞞欲帝</w:t>
        <w:tab/>
        <w:t>陀泥</w:t>
        <w:tab/>
        <w:t>三摩瑜只</w:t>
        <w:tab/>
        <w:t>质多鞞跋多</w:t>
        <w:tab/>
        <w:t>恶契目契</w:t>
        <w:tab/>
        <w:t>萨 多  陀泥</w:t>
        <w:tab/>
        <w:t>毗吠帝</w:t>
        <w:tab/>
        <w:t>三曼多寠泥</w:t>
      </w:r>
      <w:r>
        <w:rPr>
          <w:spacing w:val="8"/>
        </w:rPr>
        <w:t>(</w:t>
      </w:r>
      <w:r>
        <w:rPr/>
        <w:t>去</w:t>
      </w:r>
      <w:r>
        <w:rPr>
          <w:spacing w:val="8"/>
        </w:rPr>
        <w:t>)</w:t>
      </w:r>
      <w:r>
        <w:rPr/>
        <w:t>萨多曷罗谜目帝钵唎目底</w:t>
        <w:tab/>
        <w:t>呬囇密丽</w:t>
        <w:tab/>
        <w:t>牟萨丽</w:t>
        <w:tab/>
        <w:t>阿三谜谈谜</w:t>
        <w:tab/>
      </w:r>
      <w:r>
        <w:rPr>
          <w:spacing w:val="-17"/>
        </w:rPr>
        <w:t>阿</w:t>
      </w:r>
      <w:r>
        <w:rPr/>
        <w:t>至丽</w:t>
        <w:tab/>
        <w:t>末至丽</w:t>
        <w:tab/>
        <w:t>菩提曷啰</w:t>
        <w:tab/>
        <w:t>腻薄呼掣</w:t>
        <w:tab/>
        <w:t>摩愈揭喇呬</w:t>
        <w:tab/>
        <w:t>辛底谤计</w:t>
        <w:tab/>
        <w:t>醯摩伐底</w:t>
        <w:tab/>
        <w:t>树底伐底</w:t>
        <w:tab/>
        <w:t>达 摩 震 帝</w:t>
        <w:tab/>
        <w:t>阿躃欹箄</w:t>
        <w:tab/>
        <w:t>曷啰敌箄</w:t>
        <w:tab/>
        <w:t>塞建陀</w:t>
        <w:tab/>
        <w:t>毗薄帝</w:t>
        <w:tab/>
        <w:t>莎诃。</w:t>
      </w:r>
    </w:p>
    <w:p>
      <w:pPr>
        <w:pStyle w:val="BodyText"/>
        <w:spacing w:before="161"/>
        <w:ind w:left="930"/>
      </w:pPr>
      <w:r>
        <w:rPr/>
        <w:t>尔时世尊复说颂曰。</w:t>
      </w:r>
    </w:p>
    <w:p>
      <w:pPr>
        <w:pStyle w:val="BodyText"/>
        <w:spacing w:before="9"/>
      </w:pPr>
    </w:p>
    <w:p>
      <w:pPr>
        <w:pStyle w:val="BodyText"/>
        <w:spacing w:line="362" w:lineRule="auto"/>
        <w:ind w:left="930" w:right="7204"/>
        <w:jc w:val="both"/>
      </w:pPr>
      <w:r>
        <w:rPr/>
        <w:t>六十亿大仙   皆受持此咒彼常念不散   现在十方住于所在生中   常值善知识所有悕望者   应念皆随意现前见诸佛   而在莲华座常持此咒者   具相而化生念定皆安隐   智慧日增明所闻能受持   诸句义不忘若持诸佛名   是世归依处不堕于恶趣   常生善道中此人由佛力   常得殊胜处乃至证菩提   妙行常修习佛土多千亿   黄金满持施若人持佛名   福聚多于彼斯人合供养   随其所在生恒生富贵家   勇健施无吝一切诸香气   天赤栴檀香经多百亿劫   常从其口生若人舍宅中   写佛名供养眷属常安隐 无诸恼乱事</w:t>
      </w:r>
    </w:p>
    <w:p>
      <w:pPr>
        <w:spacing w:after="0" w:line="362" w:lineRule="auto"/>
        <w:jc w:val="both"/>
        <w:sectPr>
          <w:pgSz w:w="12240" w:h="15840"/>
          <w:pgMar w:top="580" w:bottom="280" w:left="580" w:right="640"/>
        </w:sectPr>
      </w:pPr>
    </w:p>
    <w:p>
      <w:pPr>
        <w:pStyle w:val="BodyText"/>
        <w:spacing w:line="362" w:lineRule="auto" w:before="78"/>
        <w:ind w:left="930" w:right="7204"/>
        <w:jc w:val="both"/>
      </w:pPr>
      <w:r>
        <w:rPr/>
        <w:pict>
          <v:line style="position:absolute;mso-position-horizontal-relative:page;mso-position-vertical-relative:paragraph;z-index:251661312" from="574.012451pt,.007169pt" to="574.012451pt,237.936978pt" stroked="true" strokeweight=".80090pt" strokecolor="#000000">
            <v:stroke dashstyle="solid"/>
            <w10:wrap type="none"/>
          </v:line>
        </w:pict>
      </w:r>
      <w:r>
        <w:rPr/>
        <w:pict>
          <v:line style="position:absolute;mso-position-horizontal-relative:page;mso-position-vertical-relative:paragraph;z-index:251662336" from="35.006748pt,.007169pt" to="35.006748pt,237.936978pt" stroked="true" strokeweight=".80090pt" strokecolor="#000000">
            <v:stroke dashstyle="solid"/>
            <w10:wrap type="none"/>
          </v:line>
        </w:pict>
      </w:r>
      <w:r>
        <w:rPr/>
        <w:t>若人常诵持   长寿并无病恒逢于善友   临终不乱心如来功德聚   福量难思议智人应诵持 当勤莫放逸</w:t>
      </w:r>
    </w:p>
    <w:p>
      <w:pPr>
        <w:pStyle w:val="BodyText"/>
        <w:spacing w:line="362" w:lineRule="auto" w:before="164"/>
        <w:ind w:left="449" w:right="477" w:firstLine="480"/>
      </w:pPr>
      <w:r>
        <w:rPr/>
        <w:t>尔时薄伽梵。为慈氏菩萨并诸大众。说是经已。慈氏菩萨等及诸苾刍人天大众。闻佛所说。皆大欢喜顶受奉行。</w:t>
      </w:r>
    </w:p>
    <w:p>
      <w:pPr>
        <w:pStyle w:val="BodyText"/>
        <w:rPr>
          <w:sz w:val="26"/>
        </w:rPr>
      </w:pPr>
    </w:p>
    <w:p>
      <w:pPr>
        <w:pStyle w:val="BodyText"/>
        <w:spacing w:line="324" w:lineRule="auto" w:before="67"/>
        <w:ind w:left="873" w:right="1254"/>
      </w:pPr>
      <w:r>
        <w:rPr/>
        <w:pict>
          <v:shape style="position:absolute;margin-left:62.637798pt;margin-top:10.544574pt;width:3.25pt;height:3.25pt;mso-position-horizontal-relative:page;mso-position-vertical-relative:paragraph;z-index:251663360" coordorigin="1253,211" coordsize="65,65" path="m1285,275l1271,273,1261,267,1255,257,1253,243,1255,229,1261,219,1271,213,1285,211,1299,213,1309,219,1315,229,1317,243,1315,257,1309,267,1299,273,1285,275xe" filled="true" fillcolor="#000000" stroked="false">
            <v:path arrowok="t"/>
            <v:fill type="solid"/>
            <w10:wrap type="none"/>
          </v:shape>
        </w:pict>
      </w:r>
      <w:r>
        <w:rPr/>
        <w:pict>
          <v:shape style="position:absolute;margin-left:62.637798pt;margin-top:31.367973pt;width:3.25pt;height:3.25pt;mso-position-horizontal-relative:page;mso-position-vertical-relative:paragraph;z-index:251664384" coordorigin="1253,627" coordsize="65,65" path="m1285,691l1271,689,1261,683,1255,673,1253,659,1255,645,1261,635,1271,629,1285,627,1299,629,1309,635,1315,645,1317,659,1315,673,1309,683,1299,689,1285,691xe" filled="true" fillcolor="#000000" stroked="false">
            <v:path arrowok="t"/>
            <v:fill type="solid"/>
            <w10:wrap type="none"/>
          </v:shape>
        </w:pict>
      </w:r>
      <w:hyperlink r:id="rId5">
        <w:r>
          <w:rPr>
            <w:color w:val="878787"/>
          </w:rPr>
          <w:t>上一部：乾隆大藏经·大乘五大部外重译经·十二佛名神咒校量功德除障灭罪经一卷</w:t>
        </w:r>
      </w:hyperlink>
      <w:hyperlink r:id="rId6">
        <w:r>
          <w:rPr>
            <w:color w:val="878787"/>
          </w:rPr>
          <w:t>下一部：乾隆大藏经·大乘五大部外重译经·华积陀罗尼神咒经一卷</w:t>
        </w:r>
      </w:hyperlink>
    </w:p>
    <w:p>
      <w:pPr>
        <w:pStyle w:val="BodyText"/>
        <w:spacing w:before="0"/>
        <w:rPr>
          <w:sz w:val="20"/>
        </w:rPr>
      </w:pPr>
    </w:p>
    <w:p>
      <w:pPr>
        <w:pStyle w:val="BodyText"/>
        <w:spacing w:before="11"/>
        <w:rPr>
          <w:sz w:val="15"/>
        </w:rPr>
      </w:pPr>
      <w:r>
        <w:rPr/>
        <w:pict>
          <v:shapetype id="_x0000_t202" o:spt="202" coordsize="21600,21600" path="m,l,21600r21600,l21600,xe">
            <v:stroke joinstyle="miter"/>
            <v:path gradientshapeok="t" o:connecttype="rect"/>
          </v:shapetype>
          <v:shape style="position:absolute;margin-left:35.006748pt;margin-top:12.551562pt;width:539.050pt;height:22.45pt;mso-position-horizontal-relative:page;mso-position-vertical-relative:paragraph;z-index:-251656192;mso-wrap-distance-left:0;mso-wrap-distance-right:0" type="#_x0000_t202" filled="true" fillcolor="#ff9933" stroked="true" strokeweight=".80090pt" strokecolor="#000000">
            <v:textbox inset="0,0,0,0">
              <w:txbxContent>
                <w:p>
                  <w:pPr>
                    <w:pStyle w:val="BodyText"/>
                    <w:spacing w:before="64"/>
                    <w:ind w:left="2603" w:right="2601"/>
                    <w:jc w:val="center"/>
                  </w:pPr>
                  <w:r>
                    <w:rPr>
                      <w:color w:val="DDDDDD"/>
                    </w:rPr>
                    <w:t>乾隆大藏经·大乘五大部外重译经·般泥洹后灌腊经</w:t>
                  </w:r>
                </w:p>
              </w:txbxContent>
            </v:textbox>
            <v:fill type="solid"/>
            <v:stroke dashstyle="solid"/>
            <w10:wrap type="topAndBottom"/>
          </v:shape>
        </w:pic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633" w:hanging="369"/>
      </w:pPr>
      <w:rPr>
        <w:rFonts w:hint="default" w:ascii="SimSun" w:hAnsi="SimSun" w:eastAsia="SimSun" w:cs="SimSun"/>
        <w:color w:val="993300"/>
        <w:w w:val="100"/>
        <w:sz w:val="24"/>
        <w:szCs w:val="24"/>
        <w:lang w:val="zh-CN" w:eastAsia="zh-CN" w:bidi="zh-CN"/>
      </w:rPr>
    </w:lvl>
    <w:lvl w:ilvl="1">
      <w:start w:val="0"/>
      <w:numFmt w:val="bullet"/>
      <w:lvlText w:val="•"/>
      <w:lvlJc w:val="left"/>
      <w:pPr>
        <w:ind w:left="963" w:hanging="369"/>
      </w:pPr>
      <w:rPr>
        <w:rFonts w:hint="default"/>
        <w:lang w:val="zh-CN" w:eastAsia="zh-CN" w:bidi="zh-CN"/>
      </w:rPr>
    </w:lvl>
    <w:lvl w:ilvl="2">
      <w:start w:val="0"/>
      <w:numFmt w:val="bullet"/>
      <w:lvlText w:val="•"/>
      <w:lvlJc w:val="left"/>
      <w:pPr>
        <w:ind w:left="1286" w:hanging="369"/>
      </w:pPr>
      <w:rPr>
        <w:rFonts w:hint="default"/>
        <w:lang w:val="zh-CN" w:eastAsia="zh-CN" w:bidi="zh-CN"/>
      </w:rPr>
    </w:lvl>
    <w:lvl w:ilvl="3">
      <w:start w:val="0"/>
      <w:numFmt w:val="bullet"/>
      <w:lvlText w:val="•"/>
      <w:lvlJc w:val="left"/>
      <w:pPr>
        <w:ind w:left="1609" w:hanging="369"/>
      </w:pPr>
      <w:rPr>
        <w:rFonts w:hint="default"/>
        <w:lang w:val="zh-CN" w:eastAsia="zh-CN" w:bidi="zh-CN"/>
      </w:rPr>
    </w:lvl>
    <w:lvl w:ilvl="4">
      <w:start w:val="0"/>
      <w:numFmt w:val="bullet"/>
      <w:lvlText w:val="•"/>
      <w:lvlJc w:val="left"/>
      <w:pPr>
        <w:ind w:left="1933" w:hanging="369"/>
      </w:pPr>
      <w:rPr>
        <w:rFonts w:hint="default"/>
        <w:lang w:val="zh-CN" w:eastAsia="zh-CN" w:bidi="zh-CN"/>
      </w:rPr>
    </w:lvl>
    <w:lvl w:ilvl="5">
      <w:start w:val="0"/>
      <w:numFmt w:val="bullet"/>
      <w:lvlText w:val="•"/>
      <w:lvlJc w:val="left"/>
      <w:pPr>
        <w:ind w:left="2256" w:hanging="369"/>
      </w:pPr>
      <w:rPr>
        <w:rFonts w:hint="default"/>
        <w:lang w:val="zh-CN" w:eastAsia="zh-CN" w:bidi="zh-CN"/>
      </w:rPr>
    </w:lvl>
    <w:lvl w:ilvl="6">
      <w:start w:val="0"/>
      <w:numFmt w:val="bullet"/>
      <w:lvlText w:val="•"/>
      <w:lvlJc w:val="left"/>
      <w:pPr>
        <w:ind w:left="2579" w:hanging="369"/>
      </w:pPr>
      <w:rPr>
        <w:rFonts w:hint="default"/>
        <w:lang w:val="zh-CN" w:eastAsia="zh-CN" w:bidi="zh-CN"/>
      </w:rPr>
    </w:lvl>
    <w:lvl w:ilvl="7">
      <w:start w:val="0"/>
      <w:numFmt w:val="bullet"/>
      <w:lvlText w:val="•"/>
      <w:lvlJc w:val="left"/>
      <w:pPr>
        <w:ind w:left="2903" w:hanging="369"/>
      </w:pPr>
      <w:rPr>
        <w:rFonts w:hint="default"/>
        <w:lang w:val="zh-CN" w:eastAsia="zh-CN" w:bidi="zh-CN"/>
      </w:rPr>
    </w:lvl>
    <w:lvl w:ilvl="8">
      <w:start w:val="0"/>
      <w:numFmt w:val="bullet"/>
      <w:lvlText w:val="•"/>
      <w:lvlJc w:val="left"/>
      <w:pPr>
        <w:ind w:left="3226" w:hanging="369"/>
      </w:pPr>
      <w:rPr>
        <w:rFonts w:hint="default"/>
        <w:lang w:val="zh-CN" w:eastAsia="zh-CN" w:bidi="zh-CN"/>
      </w:rPr>
    </w:lvl>
  </w:abstractNum>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1189" w:hanging="369"/>
      </w:pPr>
      <w:rPr>
        <w:rFonts w:hint="default"/>
        <w:lang w:val="zh-CN" w:eastAsia="zh-CN" w:bidi="zh-CN"/>
      </w:rPr>
    </w:lvl>
    <w:lvl w:ilvl="2">
      <w:start w:val="0"/>
      <w:numFmt w:val="bullet"/>
      <w:lvlText w:val="•"/>
      <w:lvlJc w:val="left"/>
      <w:pPr>
        <w:ind w:left="1459" w:hanging="369"/>
      </w:pPr>
      <w:rPr>
        <w:rFonts w:hint="default"/>
        <w:lang w:val="zh-CN" w:eastAsia="zh-CN" w:bidi="zh-CN"/>
      </w:rPr>
    </w:lvl>
    <w:lvl w:ilvl="3">
      <w:start w:val="0"/>
      <w:numFmt w:val="bullet"/>
      <w:lvlText w:val="•"/>
      <w:lvlJc w:val="left"/>
      <w:pPr>
        <w:ind w:left="1729" w:hanging="369"/>
      </w:pPr>
      <w:rPr>
        <w:rFonts w:hint="default"/>
        <w:lang w:val="zh-CN" w:eastAsia="zh-CN" w:bidi="zh-CN"/>
      </w:rPr>
    </w:lvl>
    <w:lvl w:ilvl="4">
      <w:start w:val="0"/>
      <w:numFmt w:val="bullet"/>
      <w:lvlText w:val="•"/>
      <w:lvlJc w:val="left"/>
      <w:pPr>
        <w:ind w:left="1999" w:hanging="369"/>
      </w:pPr>
      <w:rPr>
        <w:rFonts w:hint="default"/>
        <w:lang w:val="zh-CN" w:eastAsia="zh-CN" w:bidi="zh-CN"/>
      </w:rPr>
    </w:lvl>
    <w:lvl w:ilvl="5">
      <w:start w:val="0"/>
      <w:numFmt w:val="bullet"/>
      <w:lvlText w:val="•"/>
      <w:lvlJc w:val="left"/>
      <w:pPr>
        <w:ind w:left="2269" w:hanging="369"/>
      </w:pPr>
      <w:rPr>
        <w:rFonts w:hint="default"/>
        <w:lang w:val="zh-CN" w:eastAsia="zh-CN" w:bidi="zh-CN"/>
      </w:rPr>
    </w:lvl>
    <w:lvl w:ilvl="6">
      <w:start w:val="0"/>
      <w:numFmt w:val="bullet"/>
      <w:lvlText w:val="•"/>
      <w:lvlJc w:val="left"/>
      <w:pPr>
        <w:ind w:left="2539" w:hanging="369"/>
      </w:pPr>
      <w:rPr>
        <w:rFonts w:hint="default"/>
        <w:lang w:val="zh-CN" w:eastAsia="zh-CN" w:bidi="zh-CN"/>
      </w:rPr>
    </w:lvl>
    <w:lvl w:ilvl="7">
      <w:start w:val="0"/>
      <w:numFmt w:val="bullet"/>
      <w:lvlText w:val="•"/>
      <w:lvlJc w:val="left"/>
      <w:pPr>
        <w:ind w:left="2809" w:hanging="369"/>
      </w:pPr>
      <w:rPr>
        <w:rFonts w:hint="default"/>
        <w:lang w:val="zh-CN" w:eastAsia="zh-CN" w:bidi="zh-CN"/>
      </w:rPr>
    </w:lvl>
    <w:lvl w:ilvl="8">
      <w:start w:val="0"/>
      <w:numFmt w:val="bullet"/>
      <w:lvlText w:val="•"/>
      <w:lvlJc w:val="left"/>
      <w:pPr>
        <w:ind w:left="3079" w:hanging="369"/>
      </w:pPr>
      <w:rPr>
        <w:rFonts w:hint="default"/>
        <w:lang w:val="zh-CN" w:eastAsia="zh-CN" w:bidi="zh-CN"/>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spacing w:before="1"/>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331.htm" TargetMode="External"/><Relationship Id="rId6" Type="http://schemas.openxmlformats.org/officeDocument/2006/relationships/hyperlink" Target="http://qldzj.com/htmljw/0333.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2019-12-09T09:18:56Z</dcterms:created>
  <dcterms:modified xsi:type="dcterms:W3CDTF">2019-12-09T09:18:56Z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2019-12-10T00:00:00Z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2019-12-09T00:00:00Z</vt:filetime>
  </property>
</Properties>
</file>