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067" w:val="left" w:leader="none"/>
                <w:tab w:pos="8288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佛说花聚陀罗尼咒经一卷</w:t>
              <w:tab/>
            </w:r>
            <w:r>
              <w:rPr>
                <w:color w:val="DDDDDD"/>
                <w:sz w:val="24"/>
              </w:rPr>
              <w:t>失译人名今附东晋</w:t>
            </w:r>
            <w:r>
              <w:rPr>
                <w:color w:val="DDDDDD"/>
                <w:spacing w:val="-15"/>
                <w:sz w:val="24"/>
              </w:rPr>
              <w:t>录</w:t>
            </w:r>
            <w:r>
              <w:rPr>
                <w:color w:val="DDDDDD"/>
                <w:spacing w:val="8"/>
                <w:sz w:val="24"/>
              </w:rPr>
              <w:t>0335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佛说花聚陀罗尼咒经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89" w:right="427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佛说花聚陀罗尼咒经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。一时佛在阿耨达多龙王宫中。与诸比丘五百人俱。菩萨摩诃萨满足一千。尽是一生补处。皆得陀罗尼位阶十地。犹如王子不久当得绍继王位。此诸菩萨亦复如是。有大功德而自庄严。不久当得灌顶之位得成作佛。此诸菩萨各从他方诸佛世界而来集会。于诸佛所心无疑滞。时会众中有一菩萨。名曰师子奋迅。从座而起偏袒右肩右膝着地。合掌向佛而白佛言。世尊若有善男子善女人。尽其形寿一切乐具供养如来。得福多不。</w:t>
            </w:r>
          </w:p>
          <w:p>
            <w:pPr>
              <w:pStyle w:val="TableParagraph"/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佛告师子奋迅菩萨。莫作是说心生疑惑。供养如来得福甚多。何以故。如来有无量戒德无量禅定三昧无量智慧无量解脱无量解脱知见。并诸声闻缘觉辟支佛。及一切贤圣其福甚多不可限 量。尔时师子奋迅菩萨。闻佛所说心生信解。倍加恭敬供养尊重赞叹。即以衣服房舍卧具病瘦汤药。如是种种一切乐具。皆悉供养令无所乏。若有善男子善女人。于如来灭度之后。取佛舍利如芥子许供养礼拜。比前功德其福正等。若复有人持以七宝如须弥山等。于一劫中布施声闻辟支 佛。得福多不。不也世尊。佛言若有出家在家之人。能持一钱以用布施初发菩提心人。得福德比前功德。百分千分百千万分不及其一。乃至算数譬喻所不能及。如是如是如佛所说。若复有人。于如来灭度之后行于旷路。见于如来塔庙。若善男女。能于一华若一灯烛。若一团泥用涂像前以用供养。若有善男子善女人。持一铜钱施于佛像。为补治故。若以一掬水用洒佛塔地。除去不净干花烛烬。若烧香供养。举足一步诣于塔寺。若一称南无佛。欲使此人堕三恶道。百千万劫终无是处。</w:t>
            </w:r>
          </w:p>
          <w:p>
            <w:pPr>
              <w:pStyle w:val="TableParagraph"/>
              <w:spacing w:line="362" w:lineRule="auto" w:before="163"/>
              <w:ind w:right="339" w:firstLine="480"/>
              <w:rPr>
                <w:sz w:val="24"/>
              </w:rPr>
            </w:pPr>
            <w:r>
              <w:rPr>
                <w:sz w:val="24"/>
              </w:rPr>
              <w:t>佛告师子奋迅菩萨。有陀罗尼名曰花聚。多所饶益诸天世人。有能受持读诵通利如法修行。所得福德倍过于上。复有善男子。供养声闻缘觉辟支佛菩萨。百千万倍不及其一。乃至算数譬喻所不能知。是人命终终不生于八难之处卑贱之家。在所生处六情完具。自识宿命。常值三宝见佛闻法。终不忘失菩提之心。能得甚深无量辩才。乘六神通游至十方诸佛世界。咨受妙法教化众 生。尔时世尊即说咒曰。</w:t>
            </w:r>
          </w:p>
          <w:p>
            <w:pPr>
              <w:pStyle w:val="TableParagraph"/>
              <w:tabs>
                <w:tab w:pos="808" w:val="left" w:leader="none"/>
                <w:tab w:pos="1288" w:val="left" w:leader="none"/>
                <w:tab w:pos="1769" w:val="left" w:leader="none"/>
                <w:tab w:pos="2009" w:val="left" w:leader="none"/>
                <w:tab w:pos="2489" w:val="left" w:leader="none"/>
                <w:tab w:pos="2730" w:val="left" w:leader="none"/>
                <w:tab w:pos="3210" w:val="left" w:leader="none"/>
                <w:tab w:pos="3691" w:val="left" w:leader="none"/>
                <w:tab w:pos="4412" w:val="left" w:leader="none"/>
                <w:tab w:pos="4652" w:val="left" w:leader="none"/>
                <w:tab w:pos="5613" w:val="left" w:leader="none"/>
                <w:tab w:pos="5853" w:val="left" w:leader="none"/>
                <w:tab w:pos="6622" w:val="left" w:leader="none"/>
                <w:tab w:pos="6814" w:val="left" w:leader="none"/>
                <w:tab w:pos="7055" w:val="left" w:leader="none"/>
                <w:tab w:pos="7535" w:val="left" w:leader="none"/>
                <w:tab w:pos="8064" w:val="left" w:leader="none"/>
                <w:tab w:pos="8256" w:val="left" w:leader="none"/>
                <w:tab w:pos="9217" w:val="left" w:leader="none"/>
                <w:tab w:pos="9265" w:val="left" w:leader="none"/>
                <w:tab w:pos="10178" w:val="left" w:leader="none"/>
              </w:tabs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多狄他</w:t>
              <w:tab/>
              <w:t>度罗尼</w:t>
              <w:tab/>
              <w:tab/>
              <w:t>陀罗尼</w:t>
              <w:tab/>
              <w:t>陀罗尼</w:t>
              <w:tab/>
              <w:t>磨祢波</w:t>
              <w:tab/>
              <w:t>步婆散尼</w:t>
              <w:tab/>
              <w:tab/>
              <w:t>悉题</w:t>
              <w:tab/>
              <w:t>旃题</w:t>
              <w:tab/>
              <w:tab/>
              <w:t>涅目脂</w:t>
              <w:tab/>
              <w:t>涅呵梨</w:t>
              <w:tab/>
            </w:r>
            <w:r>
              <w:rPr>
                <w:spacing w:val="-17"/>
                <w:sz w:val="24"/>
              </w:rPr>
              <w:t>虑</w:t>
            </w:r>
            <w:r>
              <w:rPr>
                <w:sz w:val="24"/>
              </w:rPr>
              <w:t>伽钵帝</w:t>
              <w:tab/>
              <w:t>佛陀钵帝</w:t>
              <w:tab/>
              <w:t>帝梨</w:t>
              <w:tab/>
              <w:t>乌迦啰</w:t>
            </w:r>
            <w:r>
              <w:rPr>
                <w:spacing w:val="8"/>
                <w:sz w:val="24"/>
              </w:rPr>
              <w:t>[</w:t>
            </w:r>
            <w:r>
              <w:rPr>
                <w:sz w:val="24"/>
              </w:rPr>
              <w:t>口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知</w:t>
            </w:r>
            <w:r>
              <w:rPr>
                <w:spacing w:val="8"/>
                <w:sz w:val="24"/>
              </w:rPr>
              <w:t>]</w:t>
            </w:r>
            <w:r>
              <w:rPr>
                <w:sz w:val="24"/>
              </w:rPr>
              <w:t>佉伽罗</w:t>
            </w:r>
            <w:r>
              <w:rPr>
                <w:spacing w:val="8"/>
                <w:sz w:val="24"/>
              </w:rPr>
              <w:t>[</w:t>
            </w:r>
            <w:r>
              <w:rPr>
                <w:sz w:val="24"/>
              </w:rPr>
              <w:t>口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知]</w:t>
              <w:tab/>
              <w:t>啰殊波伽帝</w:t>
              <w:tab/>
              <w:t>帝阇和帝</w:t>
              <w:tab/>
              <w:tab/>
              <w:t>毗舍罗佛题</w:t>
              <w:tab/>
              <w:t>昙摩波嘶</w:t>
              <w:tab/>
              <w:t>阿叉夜羯卑羯波和帝</w:t>
              <w:tab/>
              <w:t>阿弥多羯卑</w:t>
              <w:tab/>
              <w:t>休多舍尼</w:t>
              <w:tab/>
              <w:t>帝阇啝帝</w:t>
              <w:tab/>
              <w:tab/>
              <w:t>泥句婆摩一唏帝</w:t>
              <w:tab/>
            </w:r>
            <w:r>
              <w:rPr>
                <w:spacing w:val="-17"/>
                <w:sz w:val="24"/>
              </w:rPr>
              <w:t>帝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tabs>
          <w:tab w:pos="1891" w:val="left" w:leader="none"/>
          <w:tab w:pos="3332" w:val="left" w:leader="none"/>
          <w:tab w:pos="4293" w:val="left" w:leader="none"/>
          <w:tab w:pos="4774" w:val="left" w:leader="none"/>
        </w:tabs>
        <w:spacing w:before="76"/>
        <w:ind w:left="449"/>
      </w:pPr>
      <w:r>
        <w:rPr/>
        <w:pict>
          <v:group style="position:absolute;margin-left:34.6063pt;margin-top:28.999924pt;width:539.85pt;height:284.4pt;mso-position-horizontal-relative:page;mso-position-vertical-relative:page;z-index:-251722752" coordorigin="692,580" coordsize="10797,5688">
            <v:line style="position:absolute" from="11480,580" to="11480,5802" stroked="true" strokeweight=".80090pt" strokecolor="#000000">
              <v:stroke dashstyle="solid"/>
            </v:line>
            <v:line style="position:absolute" from="700,580" to="700,5802" stroked="true" strokeweight=".80090pt" strokecolor="#000000">
              <v:stroke dashstyle="solid"/>
            </v:line>
            <v:rect style="position:absolute;left:692;top:5802;width:10797;height:465" filled="true" fillcolor="#ff9933" stroked="false">
              <v:fill type="solid"/>
            </v:rect>
            <v:rect style="position:absolute;left:700;top:5810;width:10781;height:449" filled="false" stroked="true" strokeweight=".80090pt" strokecolor="#000000">
              <v:stroke dashstyle="solid"/>
            </v:rect>
            <v:shape style="position:absolute;left:1252;top:4617;width:65;height:481" coordorigin="1253,4617" coordsize="65,481" path="m1317,5066l1315,5052,1309,5042,1299,5036,1285,5034,1271,5036,1261,5042,1255,5052,1253,5066,1255,5080,1261,5090,1271,5096,1285,5098,1299,5096,1309,5090,1315,5080,1317,5066m1317,4649l1315,4635,1309,4625,1299,4619,1285,4617,1271,4619,1261,4625,1255,4635,1253,4649,1255,4663,1261,4673,1271,4679,1285,4681,1299,4679,1309,4673,1315,4663,1317,4649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阇伽呵和帝</w:t>
        <w:tab/>
        <w:t>因题夜佛题</w:t>
        <w:tab/>
        <w:t>咥拏佛</w:t>
        <w:tab/>
        <w:t>提</w:t>
        <w:tab/>
        <w:t>莎诃。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362" w:lineRule="auto" w:before="1"/>
        <w:ind w:left="449" w:right="477" w:firstLine="480"/>
        <w:jc w:val="both"/>
      </w:pPr>
      <w:r>
        <w:rPr/>
        <w:t>佛言有善男子善女人。欲行此陀罗尼者。若二月三月若八月中。从白月八日至十五日。净自澡浴着新净衣。当于静处坐佛形像。悬缯幡盖。花香供养礼拜忏悔。昼夜六时诵此陀罗尼。若坐若行莫令心乱。满七日已当得见佛。若不见者复更二七三七日。专心诵此陀罗尼。必得见佛坐莲华上而为说法。是时即得自识宿命念力坚固。得陀罗尼无碍辩才若求多闻若求禅定。若求智慧若求辩才。若求医方若求咒术。若求工巧若求文艺。如是种种随心所愿悉皆得之。乃至成佛终不忘失。除其四谛。尔时师子奋迅菩萨。诸天人民及阿修罗诸比丘众。闻佛所说欢喜奉行。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324" w:lineRule="auto" w:before="66"/>
        <w:ind w:left="873" w:right="2696"/>
      </w:pPr>
      <w:hyperlink r:id="rId5">
        <w:r>
          <w:rPr>
            <w:color w:val="878787"/>
          </w:rPr>
          <w:t>上一部：乾隆大藏经·大乘五大部外重译经·师子奋迅菩萨所问经一卷</w:t>
        </w:r>
      </w:hyperlink>
      <w:hyperlink r:id="rId6">
        <w:r>
          <w:rPr>
            <w:color w:val="878787"/>
          </w:rPr>
          <w:t>下一部：乾隆大藏经·大乘五大部外重译经·六字咒王经一卷</w:t>
        </w:r>
      </w:hyperlink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2491" w:right="2488"/>
        <w:jc w:val="center"/>
      </w:pPr>
      <w:r>
        <w:rPr>
          <w:color w:val="DDDDDD"/>
        </w:rPr>
        <w:t>乾隆大藏经·大乘五大部外重译经·佛说花聚陀罗尼咒经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34.htm" TargetMode="External"/><Relationship Id="rId6" Type="http://schemas.openxmlformats.org/officeDocument/2006/relationships/hyperlink" Target="http://qldzj.com/htmljw/0336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2019-12-09T09:19:01Z</dcterms:created>
  <dcterms:modified xsi:type="dcterms:W3CDTF">2019-12-09T09:19:01Z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