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764"/>
        <w:gridCol w:w="3398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大乘五大部外重译经·第0360部</w:t>
            </w:r>
          </w:p>
        </w:tc>
        <w:tc>
          <w:tcPr>
            <w:tcW w:w="376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701"/>
              <w:rPr>
                <w:sz w:val="24"/>
              </w:rPr>
            </w:pPr>
            <w:r>
              <w:rPr>
                <w:color w:val="EDFFFF"/>
                <w:sz w:val="24"/>
              </w:rPr>
              <w:t>佛说持句神咒经一卷</w:t>
            </w:r>
          </w:p>
        </w:tc>
        <w:tc>
          <w:tcPr>
            <w:tcW w:w="3398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917"/>
              <w:rPr>
                <w:sz w:val="24"/>
              </w:rPr>
            </w:pPr>
            <w:r>
              <w:rPr>
                <w:color w:val="DDDDDD"/>
                <w:sz w:val="24"/>
              </w:rPr>
              <w:t>吴月支优婆塞支谦译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佛说持句神咒经</w:t>
            </w:r>
          </w:p>
        </w:tc>
        <w:tc>
          <w:tcPr>
            <w:tcW w:w="376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  <w:p>
            <w:pPr>
              <w:pStyle w:val="TableParagraph"/>
              <w:spacing w:before="77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亦名陀罗尼句经</w:t>
            </w:r>
          </w:p>
        </w:tc>
        <w:tc>
          <w:tcPr>
            <w:tcW w:w="3398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1826" w:right="358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12619" w:hRule="atLeast"/>
        </w:trPr>
        <w:tc>
          <w:tcPr>
            <w:tcW w:w="10779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324" w:lineRule="auto"/>
              <w:ind w:left="4548" w:right="4526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佛说持句神咒经</w:t>
            </w:r>
            <w:r>
              <w:rPr>
                <w:color w:val="993300"/>
                <w:sz w:val="24"/>
              </w:rPr>
              <w:t>亦名陀罗尼句经</w:t>
            </w:r>
          </w:p>
          <w:p>
            <w:pPr>
              <w:pStyle w:val="TableParagraph"/>
              <w:spacing w:line="362" w:lineRule="auto" w:before="195"/>
              <w:ind w:right="338" w:firstLine="480"/>
              <w:jc w:val="both"/>
              <w:rPr>
                <w:sz w:val="24"/>
              </w:rPr>
            </w:pPr>
            <w:r>
              <w:rPr>
                <w:sz w:val="24"/>
              </w:rPr>
              <w:t>闻如是。一时佛在舍卫国祇树给孤独园。与大比丘众千二百五十人菩萨万人。尔时从是佛土过亿百千佛国。有世界名无量华。其佛号邓尊王如来无所著至真等正觉。今现在说法。彼佛遣二菩萨。一名无量光明二名大光明。时二菩萨来至释迦文佛所。稽首佛足却住一面。前白佛言。唯然世尊从是佛土过亿百千佛国。有世界名无量华。其佛号邓尊王如来。遣我等来。世尊如常不其众安隐无他耶。天龙鬼神饿鬼女鬼鸠桓。若人非人虎狼毒兽。得无娆乱人民。用是故佛遣是持句咒来。哀念众生令安。吉善名闻威神得力。如是。</w:t>
            </w:r>
          </w:p>
          <w:p>
            <w:pPr>
              <w:pStyle w:val="TableParagraph"/>
              <w:spacing w:before="161"/>
              <w:ind w:left="808"/>
              <w:jc w:val="both"/>
              <w:rPr>
                <w:sz w:val="24"/>
              </w:rPr>
            </w:pPr>
            <w:r>
              <w:rPr>
                <w:sz w:val="24"/>
              </w:rPr>
              <w:t>阇梨摩诃 阇梨罗尼 优佉目佉 沙波提 摩诃沙波提。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/>
              <w:ind w:right="338" w:firstLine="480"/>
              <w:rPr>
                <w:sz w:val="24"/>
              </w:rPr>
            </w:pPr>
            <w:r>
              <w:rPr>
                <w:sz w:val="24"/>
              </w:rPr>
              <w:t>佛告阿难。受是持句咒执持诵说。佛世难值。持句咒亦为难遇。善男子善女人。受是持句 咒。讽诵读识七世宿命。受持者一切浮陀鬼神若人非人。不得娆近。毒蛇不敢螫。毒药自然除。刀亦不能伤。王亦不能害。梵亦不嗔之。是持句咒。七十七亿佛所说。犯是咒者当获重罪。复有菩萨弥勒等八十人。告贤者阿难。我亦当说持句咒。哀念众生令安。吉善名闻威神得力。如是。</w:t>
            </w:r>
          </w:p>
          <w:p>
            <w:pPr>
              <w:pStyle w:val="TableParagraph"/>
              <w:tabs>
                <w:tab w:pos="2009" w:val="left" w:leader="none"/>
                <w:tab w:pos="3210" w:val="left" w:leader="none"/>
                <w:tab w:pos="4412" w:val="left" w:leader="none"/>
                <w:tab w:pos="5613" w:val="left" w:leader="none"/>
              </w:tabs>
              <w:spacing w:before="161"/>
              <w:ind w:left="808"/>
              <w:rPr>
                <w:sz w:val="24"/>
              </w:rPr>
            </w:pPr>
            <w:r>
              <w:rPr>
                <w:sz w:val="24"/>
              </w:rPr>
              <w:t>阿知和知</w:t>
              <w:tab/>
              <w:t>吒佉罗罗</w:t>
              <w:tab/>
              <w:t>里弥喜利</w:t>
              <w:tab/>
              <w:t>弥利提卢</w:t>
              <w:tab/>
              <w:t>留弥勒。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 w:before="1"/>
              <w:ind w:right="338" w:firstLine="480"/>
              <w:rPr>
                <w:sz w:val="24"/>
              </w:rPr>
            </w:pPr>
            <w:r>
              <w:rPr>
                <w:sz w:val="24"/>
              </w:rPr>
              <w:t>佛告阿难。受是持句咒执持诵说。佛世难值。持句咒讽诵读识。十四世宿命。受持者一切浮陀鬼神。若人非人不得娆近。毒蛇不敢螫。毒药自然除。刀亦不能伤。王亦不敢害。梵亦不嗔 之。是持句咒八十四亿佛所说。谤是咒者当获重罪。</w:t>
            </w:r>
          </w:p>
          <w:p>
            <w:pPr>
              <w:pStyle w:val="TableParagraph"/>
              <w:spacing w:before="160"/>
              <w:ind w:left="808"/>
              <w:rPr>
                <w:sz w:val="24"/>
              </w:rPr>
            </w:pPr>
            <w:r>
              <w:rPr>
                <w:sz w:val="24"/>
              </w:rPr>
              <w:t>佛告阿难。我亦当说持句咒。哀念众生令安。吉善名闻威神得力。如是。</w:t>
            </w:r>
          </w:p>
          <w:p>
            <w:pPr>
              <w:pStyle w:val="TableParagraph"/>
              <w:tabs>
                <w:tab w:pos="2009" w:val="left" w:leader="none"/>
                <w:tab w:pos="3451" w:val="left" w:leader="none"/>
                <w:tab w:pos="4171" w:val="left" w:leader="none"/>
                <w:tab w:pos="5373" w:val="left" w:leader="none"/>
                <w:tab w:pos="6574" w:val="left" w:leader="none"/>
                <w:tab w:pos="7535" w:val="left" w:leader="none"/>
                <w:tab w:pos="8977" w:val="left" w:leader="none"/>
              </w:tabs>
              <w:spacing w:line="620" w:lineRule="atLeast" w:before="21"/>
              <w:ind w:left="808" w:right="338"/>
              <w:rPr>
                <w:sz w:val="24"/>
              </w:rPr>
            </w:pPr>
            <w:r>
              <w:rPr>
                <w:sz w:val="24"/>
              </w:rPr>
              <w:t>阿知和知</w:t>
              <w:tab/>
              <w:t>那知鸠那知</w:t>
              <w:tab/>
              <w:t>提梨</w:t>
              <w:tab/>
              <w:t>沙罗波提</w:t>
              <w:tab/>
              <w:t>阿那波提</w:t>
              <w:tab/>
              <w:t>波那提</w:t>
              <w:tab/>
              <w:t>波那迦和尼</w:t>
              <w:tab/>
              <w:t>摩诃迦和尼</w:t>
            </w:r>
            <w:r>
              <w:rPr>
                <w:spacing w:val="-16"/>
                <w:sz w:val="24"/>
              </w:rPr>
              <w:t>。</w:t>
            </w:r>
            <w:r>
              <w:rPr>
                <w:sz w:val="24"/>
              </w:rPr>
              <w:t>佛告阿难。受是持句咒执持诵说。佛世难值。持句咒亦为难遇。善男子善女人。受是持句咒</w:t>
            </w:r>
          </w:p>
          <w:p>
            <w:pPr>
              <w:pStyle w:val="TableParagraph"/>
              <w:spacing w:line="460" w:lineRule="atLeast" w:before="9"/>
              <w:ind w:right="338"/>
              <w:rPr>
                <w:sz w:val="24"/>
              </w:rPr>
            </w:pPr>
            <w:r>
              <w:rPr>
                <w:sz w:val="24"/>
              </w:rPr>
              <w:t>讽诵读。识无数世宿命。受持者一切浮陀鬼神。若人非人不敢娆近。毒蛇不敢螫。毒药自然除。刀亦不敢伤。王亦不敢害。梵亦不嗔之。是持句咒无数亿佛所说。犯是咒者当获重罪。佛告阿 难。是持句咒。行道中当念之。若至县官若行贼中。若蛊道若毒若刀刃中。若人非人中当念之。是持句咒于枯树令生叶华实。何况为人结缕也。当使吉百病消除。自然安隐辟除凶害。南无佛令</w:t>
            </w:r>
          </w:p>
        </w:tc>
      </w:tr>
    </w:tbl>
    <w:p>
      <w:pPr>
        <w:spacing w:after="0" w:line="460" w:lineRule="atLeast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87"/>
        <w:ind w:left="449"/>
      </w:pPr>
      <w:r>
        <w:rPr/>
        <w:pict>
          <v:line style="position:absolute;mso-position-horizontal-relative:page;mso-position-vertical-relative:paragraph;z-index:251659264" from="574.012451pt,-.037283pt" to="574.012451pt,113.7218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0288" from="35.006748pt,-.037283pt" to="35.006748pt,113.721874pt" stroked="true" strokeweight=".80090pt" strokecolor="#000000">
            <v:stroke dashstyle="solid"/>
            <w10:wrap type="none"/>
          </v:line>
        </w:pict>
      </w:r>
      <w:r>
        <w:rPr/>
        <w:t>咒皆得从愿。佛说经已皆大欢喜。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24" w:lineRule="auto" w:before="66"/>
        <w:ind w:left="873" w:right="2936"/>
      </w:pPr>
      <w:r>
        <w:rPr/>
        <w:pict>
          <v:shape style="position:absolute;margin-left:62.637798pt;margin-top:10.49457pt;width:3.25pt;height:3.25pt;mso-position-horizontal-relative:page;mso-position-vertical-relative:paragraph;z-index:251661312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68pt;width:3.25pt;height:3.25pt;mso-position-horizontal-relative:page;mso-position-vertical-relative:paragraph;z-index:251662336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上一部：乾隆大藏经·大乘五大部外重译经·佛说陀罗尼集经十三卷</w:t>
        </w:r>
      </w:hyperlink>
      <w:hyperlink r:id="rId6">
        <w:r>
          <w:rPr>
            <w:color w:val="878787"/>
          </w:rPr>
          <w:t>下一部：乾隆大藏经·大乘五大部外重译经·佛说陀邻尼钵经一卷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56406pt;width:539.050pt;height:22.45pt;mso-position-horizontal-relative:page;mso-position-vertical-relative:paragraph;z-index:-251658240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603" w:right="260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乾隆大藏经·大乘五大部外重译经·佛说持句神咒经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52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64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77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89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0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14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26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139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59.htm" TargetMode="External"/><Relationship Id="rId6" Type="http://schemas.openxmlformats.org/officeDocument/2006/relationships/hyperlink" Target="http://qldzj.com/htmljw/0361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2019-12-09T09:26:39Z</dcterms:created>
  <dcterms:modified xsi:type="dcterms:W3CDTF">2019-12-09T09:26:39Z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