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0"/>
      </w:tblGrid>
      <w:tr>
        <w:trPr>
          <w:trHeight w:val="476" w:hRule="atLeast"/>
        </w:trPr>
        <w:tc>
          <w:tcPr>
            <w:tcW w:w="10780" w:type="dxa"/>
            <w:shd w:val="clear" w:color="auto" w:fill="FF9933"/>
          </w:tcPr>
          <w:p>
            <w:pPr>
              <w:pStyle w:val="TableParagraph"/>
              <w:tabs>
                <w:tab w:pos="4548" w:val="left" w:leader="none"/>
                <w:tab w:pos="8288" w:val="left" w:leader="none"/>
              </w:tabs>
              <w:spacing w:before="86"/>
              <w:rPr>
                <w:sz w:val="24"/>
              </w:rPr>
            </w:pPr>
            <w:r>
              <w:rPr>
                <w:color w:val="DDDDDD"/>
                <w:sz w:val="24"/>
              </w:rPr>
              <w:t>大乘单译经·第</w:t>
            </w:r>
            <w:r>
              <w:rPr>
                <w:color w:val="DDDDDD"/>
                <w:spacing w:val="8"/>
                <w:sz w:val="24"/>
              </w:rPr>
              <w:t>0374</w:t>
            </w:r>
            <w:r>
              <w:rPr>
                <w:color w:val="DDDDDD"/>
                <w:sz w:val="24"/>
              </w:rPr>
              <w:t>部</w:t>
              <w:tab/>
            </w:r>
            <w:r>
              <w:rPr>
                <w:color w:val="EDFFFF"/>
                <w:sz w:val="24"/>
              </w:rPr>
              <w:t>菩萨生地经一卷</w:t>
              <w:tab/>
            </w:r>
            <w:r>
              <w:rPr>
                <w:color w:val="DDDDDD"/>
                <w:sz w:val="24"/>
              </w:rPr>
              <w:t>吴月支优婆塞支谦译</w:t>
            </w:r>
          </w:p>
        </w:tc>
      </w:tr>
      <w:tr>
        <w:trPr>
          <w:trHeight w:val="1149" w:hRule="atLeast"/>
        </w:trPr>
        <w:tc>
          <w:tcPr>
            <w:tcW w:w="1078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912" w:val="left" w:leader="none"/>
                <w:tab w:pos="3884" w:val="left" w:leader="none"/>
                <w:tab w:pos="9197" w:val="left" w:leader="none"/>
              </w:tabs>
              <w:spacing w:line="290" w:lineRule="exact" w:before="86" w:after="0"/>
              <w:ind w:left="911" w:right="0" w:hanging="369"/>
              <w:jc w:val="left"/>
              <w:rPr>
                <w:sz w:val="24"/>
              </w:rPr>
            </w:pPr>
            <w:r>
              <w:rPr>
                <w:color w:val="FF3300"/>
                <w:sz w:val="24"/>
              </w:rPr>
              <w:t>经名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卷数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跋序</w:t>
              <w:tab/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品名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·</w:t>
            </w:r>
            <w:r>
              <w:rPr>
                <w:color w:val="993300"/>
                <w:spacing w:val="8"/>
                <w:sz w:val="24"/>
              </w:rPr>
              <w:t> </w:t>
            </w:r>
            <w:r>
              <w:rPr>
                <w:color w:val="993300"/>
                <w:sz w:val="24"/>
              </w:rPr>
              <w:t>品数</w:t>
              <w:tab/>
            </w:r>
            <w:r>
              <w:rPr>
                <w:sz w:val="24"/>
              </w:rPr>
              <w:t>字体：</w:t>
            </w:r>
            <w:r>
              <w:rPr>
                <w:color w:val="FF3300"/>
                <w:sz w:val="24"/>
              </w:rPr>
              <w:t>大号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53" w:val="left" w:leader="none"/>
                <w:tab w:pos="9197" w:val="left" w:leader="none"/>
              </w:tabs>
              <w:spacing w:line="290" w:lineRule="exact" w:before="0" w:after="0"/>
              <w:ind w:left="4252" w:right="0" w:hanging="369"/>
              <w:jc w:val="left"/>
              <w:rPr>
                <w:sz w:val="24"/>
              </w:rPr>
            </w:pPr>
            <w:r>
              <w:rPr>
                <w:color w:val="993300"/>
                <w:sz w:val="24"/>
              </w:rPr>
              <w:t>译作者</w:t>
              <w:tab/>
            </w:r>
            <w:r>
              <w:rPr>
                <w:color w:val="FF3300"/>
                <w:sz w:val="24"/>
              </w:rPr>
              <w:t>中号</w:t>
            </w:r>
            <w:r>
              <w:rPr>
                <w:color w:val="FF3300"/>
                <w:spacing w:val="8"/>
                <w:sz w:val="24"/>
              </w:rPr>
              <w:t> </w:t>
            </w:r>
            <w:r>
              <w:rPr>
                <w:color w:val="FF3300"/>
                <w:sz w:val="24"/>
              </w:rPr>
              <w:t>小号</w:t>
            </w:r>
          </w:p>
          <w:p>
            <w:pPr>
              <w:pStyle w:val="TableParagraph"/>
              <w:spacing w:before="77"/>
              <w:ind w:left="543"/>
              <w:rPr>
                <w:sz w:val="24"/>
              </w:rPr>
            </w:pPr>
            <w:r>
              <w:rPr>
                <w:color w:val="FF3300"/>
                <w:sz w:val="24"/>
              </w:rPr>
              <w:t>菩萨生地经</w:t>
            </w:r>
          </w:p>
        </w:tc>
      </w:tr>
      <w:tr>
        <w:trPr>
          <w:trHeight w:val="12891" w:hRule="atLeast"/>
        </w:trPr>
        <w:tc>
          <w:tcPr>
            <w:tcW w:w="10780" w:type="dxa"/>
            <w:tcBorders>
              <w:bottom w:val="nil"/>
            </w:tcBorders>
          </w:tcPr>
          <w:p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769" w:right="4751"/>
              <w:jc w:val="center"/>
              <w:rPr>
                <w:sz w:val="24"/>
              </w:rPr>
            </w:pPr>
            <w:r>
              <w:rPr>
                <w:color w:val="FF3300"/>
                <w:sz w:val="24"/>
              </w:rPr>
              <w:t>菩萨生地经</w:t>
            </w:r>
          </w:p>
          <w:p>
            <w:pPr>
              <w:pStyle w:val="TableParagraph"/>
              <w:spacing w:before="2"/>
              <w:ind w:left="0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line="362" w:lineRule="auto"/>
              <w:ind w:right="339" w:firstLine="480"/>
              <w:jc w:val="both"/>
              <w:rPr>
                <w:sz w:val="24"/>
              </w:rPr>
            </w:pPr>
            <w:r>
              <w:rPr>
                <w:sz w:val="24"/>
              </w:rPr>
              <w:t>闻如是。一时佛游于迦维罗卫国释氏精庐。尼拘类树下坐。与五百比丘众俱。是时城中有释种长者子。名差摩竭。行诣佛所。稽首毕一面坐。叉手白佛言。菩萨何行。疾得无上正真之道。普具三十二相。从一佛国到一佛国。临寿终时其心不乱。所生不堕八难之处。常知去来之事。悉成诸法周满达事。知一切法无所挂碍。信解空行。得不起法忍。恒以至心欲作沙门。未曾犯戒。不乐居处。佛言。大哉差摩竭。乃问菩萨之行。忍辱为本。以立忍力乃疾得佛。忍有四事。何等为四。一曰若骂詈者默而不报。二曰若挝捶者受而不挍。三曰若嗔恚者慈心向之。四曰若轻毁者不念其恶。佛时颂曰。</w:t>
            </w:r>
          </w:p>
          <w:p>
            <w:pPr>
              <w:pStyle w:val="TableParagraph"/>
              <w:spacing w:line="362" w:lineRule="auto" w:before="162"/>
              <w:ind w:left="808" w:right="7066"/>
              <w:jc w:val="both"/>
              <w:rPr>
                <w:sz w:val="24"/>
              </w:rPr>
            </w:pPr>
            <w:r>
              <w:rPr>
                <w:sz w:val="24"/>
              </w:rPr>
              <w:t>挝骂不以恚   轻毁亦不恨菩萨忍如是   所问悉可得慎言不欺慢   未曾起乱意不犯不有恶   是行得佛疾开士常以忍   敦诚行大慈是用得成佛   三十二相明从事于恶者   常喜加捶杖害心施于人   是不离恶道邪见自贡高   急憋好嗔恚彼为自投冥   终不近菩萨愚以贪强梁   自用无礼敬不知孝父母   是以有狱苦夫欲疾得佛   常修戒德本依受善师教 等心施于人</w:t>
            </w:r>
          </w:p>
          <w:p>
            <w:pPr>
              <w:pStyle w:val="TableParagraph"/>
              <w:spacing w:line="362" w:lineRule="auto" w:before="163"/>
              <w:ind w:right="339" w:firstLine="480"/>
              <w:rPr>
                <w:sz w:val="24"/>
              </w:rPr>
            </w:pPr>
            <w:r>
              <w:rPr>
                <w:sz w:val="24"/>
              </w:rPr>
              <w:t>又有四事行疾得佛。何等为四。一曰爱乐明经好菩萨道。尽心护法教诲于人。二曰远离女人不与从事。三曰常好布施沙门梵志。四曰以不睡卧心习空行。佛时颂曰。</w:t>
            </w:r>
          </w:p>
          <w:p>
            <w:pPr>
              <w:pStyle w:val="TableParagraph"/>
              <w:tabs>
                <w:tab w:pos="2489" w:val="left" w:leader="none"/>
              </w:tabs>
              <w:spacing w:line="460" w:lineRule="atLeast" w:before="8"/>
              <w:ind w:left="808" w:right="7066"/>
              <w:rPr>
                <w:sz w:val="24"/>
              </w:rPr>
            </w:pPr>
            <w:r>
              <w:rPr>
                <w:sz w:val="24"/>
              </w:rPr>
              <w:t>若以乐沙门</w:t>
              <w:tab/>
              <w:t>常勤护经</w:t>
            </w:r>
            <w:r>
              <w:rPr>
                <w:spacing w:val="-15"/>
                <w:sz w:val="24"/>
              </w:rPr>
              <w:t>道</w:t>
            </w:r>
            <w:r>
              <w:rPr>
                <w:sz w:val="24"/>
              </w:rPr>
              <w:t>爱法不远师</w:t>
              <w:tab/>
              <w:t>如是人难</w:t>
            </w:r>
            <w:r>
              <w:rPr>
                <w:spacing w:val="-15"/>
                <w:sz w:val="24"/>
              </w:rPr>
              <w:t>得</w:t>
            </w:r>
          </w:p>
        </w:tc>
      </w:tr>
    </w:tbl>
    <w:p>
      <w:pPr>
        <w:spacing w:after="0" w:line="460" w:lineRule="atLeast"/>
        <w:rPr>
          <w:sz w:val="24"/>
        </w:rPr>
        <w:sectPr>
          <w:type w:val="continuous"/>
          <w:pgSz w:w="12240" w:h="15840"/>
          <w:pgMar w:top="700" w:bottom="280" w:left="580" w:right="640"/>
        </w:sectPr>
      </w:pPr>
    </w:p>
    <w:p>
      <w:pPr>
        <w:pStyle w:val="BodyText"/>
        <w:spacing w:line="362" w:lineRule="auto" w:before="36"/>
        <w:ind w:left="930" w:right="7204"/>
        <w:jc w:val="both"/>
      </w:pPr>
      <w:r>
        <w:rPr/>
        <w:pict>
          <v:group style="position:absolute;margin-left:34.6063pt;margin-top:28.999924pt;width:539.85pt;height:726.45pt;mso-position-horizontal-relative:page;mso-position-vertical-relative:page;z-index:-251725824" coordorigin="692,580" coordsize="10797,14529">
            <v:line style="position:absolute" from="11480,580" to="11480,14644" stroked="true" strokeweight=".80090pt" strokecolor="#000000">
              <v:stroke dashstyle="solid"/>
            </v:line>
            <v:line style="position:absolute" from="700,580" to="700,14644" stroked="true" strokeweight=".80090pt" strokecolor="#000000">
              <v:stroke dashstyle="solid"/>
            </v:line>
            <v:rect style="position:absolute;left:692;top:14644;width:10797;height:465" filled="true" fillcolor="#ff9933" stroked="false">
              <v:fill type="solid"/>
            </v:rect>
            <v:rect style="position:absolute;left:700;top:14652;width:10781;height:449" filled="false" stroked="true" strokeweight=".80090pt" strokecolor="#000000">
              <v:stroke dashstyle="solid"/>
            </v:rect>
            <v:shape style="position:absolute;left:1252;top:13459;width:65;height:481" coordorigin="1253,13459" coordsize="65,481" path="m1317,13908l1315,13894,1309,13884,1299,13878,1285,13876,1271,13878,1261,13884,1255,13894,1253,13908,1255,13922,1261,13932,1271,13938,1285,13940,1299,13938,1309,13932,1315,13922,1317,13908m1317,13491l1315,13477,1309,13467,1299,13461,1285,13459,1271,13461,1261,13467,1255,13477,1253,13491,1255,13505,1261,13515,1271,13521,1285,13523,1299,13521,1309,13515,1315,13505,1317,13491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深学求佛意   多闻广开人好施无悭心   是行得佛疾女人不可亲   败德乱世间从事于欲者   未曾近菩萨是以清高士   常防远女色净修菩萨道 大悲济天下</w:t>
      </w:r>
    </w:p>
    <w:p>
      <w:pPr>
        <w:pStyle w:val="BodyText"/>
        <w:spacing w:line="362" w:lineRule="auto" w:before="166"/>
        <w:ind w:left="449" w:right="477" w:firstLine="480"/>
        <w:jc w:val="both"/>
      </w:pPr>
      <w:r>
        <w:rPr/>
        <w:t>于是差摩竭。即解身珠宝璎珞用散佛上。佛之威神。令其所散止于虚空化成宝盖。中有五百化人出。亦解身珠宝以散佛上。俱发声言。愿发无上正真道意。差摩竭。见诸化人踊跃欢喜。问佛言。此化所出从天来耶。四方四隅地中出耶。佛报言。是化不从十方来。亦非天亦非龙。亦非神亦非人。亦非地水火风空。非色痛想行识。亦非意非心非作非往非来。亦非今世亦非后世亦非生死。是人名化字无从生号为空。如影现于镜中。无执无舍无由来无所得。无我无人无命无识。若男子女子。见知诸法如化无识。闻此好信而行应者。是即佛子。为已去冥兴世间明。为能降魔成极大德。是为沙门梵志。为清净菩萨大人。为无从生已得授决。为不退转无上之人。信乐此法为如是也。</w:t>
      </w:r>
    </w:p>
    <w:p>
      <w:pPr>
        <w:pStyle w:val="BodyText"/>
        <w:spacing w:line="362" w:lineRule="auto" w:before="162"/>
        <w:ind w:left="449" w:right="477" w:firstLine="480"/>
      </w:pPr>
      <w:r>
        <w:rPr/>
        <w:t>佛告差摩竭。若闻此经。而心惊怪诽谤形笑。当知是辈非沙门梵志。是为外道放逸之人。为无反复恶师之人。为暗蔽无眼诈称菩萨。是为诬罔抵突之人也。于是弊魔来问佛言。信此法者能有几人。佛报魔言。有四百亿欲天及人。皆得无所从生法乐于中立。是时差摩竭得不起法忍。五百比丘及五百清信士二十五清信女。皆得立不退转地。寿终悉当生于西方无量寿佛清净国。常护持无数佛法。教化成就一切人民。使不退转。如是无极恒沙边劫。当于此土以次作佛。魔闻佛 言。稍稍却行。而谓佛言。后可不须复说此法也。贤者阿难白佛言。当何名此经。以何奉持之。佛语阿难。是经名为菩萨生地经差摩竭所问。当奉持之。百劫行五度无极。而无大智无菩萨者。不如讽诵此经义以分布为人说。佛时颂曰。</w:t>
      </w:r>
    </w:p>
    <w:p>
      <w:pPr>
        <w:pStyle w:val="BodyText"/>
        <w:tabs>
          <w:tab w:pos="2852" w:val="left" w:leader="none"/>
        </w:tabs>
        <w:spacing w:line="362" w:lineRule="auto" w:before="162"/>
        <w:ind w:left="930" w:right="6724"/>
      </w:pPr>
      <w:r>
        <w:rPr/>
        <w:t>若信学生地经</w:t>
        <w:tab/>
        <w:t>其功德无有</w:t>
      </w:r>
      <w:r>
        <w:rPr>
          <w:spacing w:val="-16"/>
        </w:rPr>
        <w:t>量</w:t>
      </w:r>
      <w:r>
        <w:rPr/>
        <w:t>斯已度三恶道</w:t>
        <w:tab/>
        <w:t>后受者福皆</w:t>
      </w:r>
      <w:r>
        <w:rPr>
          <w:spacing w:val="-16"/>
        </w:rPr>
        <w:t>然</w:t>
      </w:r>
    </w:p>
    <w:p>
      <w:pPr>
        <w:pStyle w:val="BodyText"/>
        <w:spacing w:before="160"/>
        <w:ind w:left="930"/>
      </w:pPr>
      <w:r>
        <w:rPr/>
        <w:t>佛说此已。差摩竭及四辈弟子诸天龙神。皆欢喜受持。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24" w:lineRule="auto" w:before="67"/>
        <w:ind w:left="873" w:right="4618"/>
      </w:pPr>
      <w:hyperlink r:id="rId5">
        <w:r>
          <w:rPr>
            <w:color w:val="878787"/>
          </w:rPr>
          <w:t>上一部：乾隆大藏经·大乘单译经·菩萨道树经一卷</w:t>
        </w:r>
      </w:hyperlink>
      <w:hyperlink r:id="rId6">
        <w:r>
          <w:rPr>
            <w:color w:val="878787"/>
          </w:rPr>
          <w:t>下一部：乾隆大藏经·大乘单译经·佛说孛经一卷</w:t>
        </w:r>
      </w:hyperlink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1"/>
        <w:ind w:left="3451" w:right="3448"/>
        <w:jc w:val="center"/>
      </w:pPr>
      <w:r>
        <w:rPr>
          <w:color w:val="DDDDDD"/>
        </w:rPr>
        <w:t>乾隆大藏经·大乘单译经·菩萨生地经</w:t>
      </w:r>
    </w:p>
    <w:sectPr>
      <w:pgSz w:w="12240" w:h="15840"/>
      <w:pgMar w:top="62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imSun">
    <w:altName w:val="SimSun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·"/>
      <w:lvlJc w:val="left"/>
      <w:pPr>
        <w:ind w:left="911" w:hanging="369"/>
      </w:pPr>
      <w:rPr>
        <w:rFonts w:hint="default" w:ascii="SimSun" w:hAnsi="SimSun" w:eastAsia="SimSun" w:cs="SimSun"/>
        <w:color w:val="FF3300"/>
        <w:w w:val="100"/>
        <w:sz w:val="24"/>
        <w:szCs w:val="24"/>
        <w:lang w:val="zh-CN" w:eastAsia="zh-CN" w:bidi="zh-CN"/>
      </w:rPr>
    </w:lvl>
    <w:lvl w:ilvl="1">
      <w:start w:val="0"/>
      <w:numFmt w:val="bullet"/>
      <w:lvlText w:val="·"/>
      <w:lvlJc w:val="left"/>
      <w:pPr>
        <w:ind w:left="4252" w:hanging="369"/>
      </w:pPr>
      <w:rPr>
        <w:rFonts w:hint="default" w:ascii="SimSun" w:hAnsi="SimSun" w:eastAsia="SimSun" w:cs="SimSun"/>
        <w:color w:val="993300"/>
        <w:w w:val="100"/>
        <w:sz w:val="24"/>
        <w:szCs w:val="24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982" w:hanging="369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704" w:hanging="369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426" w:hanging="369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48" w:hanging="369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871" w:hanging="369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593" w:hanging="369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9315" w:hanging="36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4"/>
      <w:szCs w:val="2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327"/>
    </w:pPr>
    <w:rPr>
      <w:rFonts w:ascii="SimSun" w:hAnsi="SimSun" w:eastAsia="SimSun" w:cs="SimSu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qldzj.com/htmljw/0373.htm" TargetMode="External"/><Relationship Id="rId6" Type="http://schemas.openxmlformats.org/officeDocument/2006/relationships/hyperlink" Target="http://qldzj.com/htmljw/0375.htm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2019-12-13T11:35:44Z</dcterms:created>
  <dcterms:modified xsi:type="dcterms:W3CDTF">2019-12-13T11:35:44Z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Mozilla/5.0 (Windows NT 5.1) AppleWebKit/537.36 (KHTML, like Gecko) Chrome/49.0.2623.112 Safari/537.36</vt:lpwstr>
  </property>
  <property fmtid="{D5CDD505-2E9C-101B-9397-08002B2CF9AE}" pid="4" name="LastSaved">
    <vt:filetime>2019-12-13T00:00:00Z</vt:filetime>
  </property>
</Properties>
</file>