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0780"/>
      </w:tblGrid>
      <w:tr>
        <w:trPr>
          <w:trHeight w:val="748" w:hRule="atLeast"/>
        </w:trPr>
        <w:tc>
          <w:tcPr>
            <w:tcW w:w="10780" w:type="dxa"/>
            <w:shd w:val="clear" w:color="auto" w:fill="FF9933"/>
          </w:tcPr>
          <w:p>
            <w:pPr>
              <w:pStyle w:val="TableParagraph"/>
              <w:tabs>
                <w:tab w:pos="4340" w:val="left" w:leader="none"/>
                <w:tab w:pos="7240" w:val="left" w:leader="none"/>
              </w:tabs>
              <w:spacing w:line="290" w:lineRule="exact" w:before="86"/>
              <w:ind w:right="307"/>
              <w:jc w:val="right"/>
              <w:rPr>
                <w:sz w:val="24"/>
              </w:rPr>
            </w:pPr>
            <w:r>
              <w:rPr>
                <w:color w:val="DDDDDD"/>
                <w:sz w:val="24"/>
              </w:rPr>
              <w:t>大乘单译经·第</w:t>
            </w:r>
            <w:r>
              <w:rPr>
                <w:color w:val="DDDDDD"/>
                <w:spacing w:val="8"/>
                <w:sz w:val="24"/>
              </w:rPr>
              <w:t>0407</w:t>
            </w:r>
            <w:r>
              <w:rPr>
                <w:color w:val="DDDDDD"/>
                <w:sz w:val="24"/>
              </w:rPr>
              <w:t>部</w:t>
              <w:tab/>
            </w:r>
            <w:r>
              <w:rPr>
                <w:color w:val="EDFFFF"/>
                <w:sz w:val="24"/>
              </w:rPr>
              <w:t>百佛名经一卷</w:t>
              <w:tab/>
            </w:r>
            <w:r>
              <w:rPr>
                <w:color w:val="DDDDDD"/>
                <w:sz w:val="24"/>
              </w:rPr>
              <w:t>隋北天竺三藏法师那连提耶</w:t>
            </w:r>
          </w:p>
          <w:p>
            <w:pPr>
              <w:pStyle w:val="TableParagraph"/>
              <w:spacing w:line="290" w:lineRule="exact"/>
              <w:ind w:right="307"/>
              <w:jc w:val="right"/>
              <w:rPr>
                <w:sz w:val="24"/>
              </w:rPr>
            </w:pPr>
            <w:r>
              <w:rPr>
                <w:color w:val="DDDDDD"/>
                <w:sz w:val="24"/>
              </w:rPr>
              <w:t>舍译</w:t>
            </w:r>
          </w:p>
        </w:tc>
      </w:tr>
      <w:tr>
        <w:trPr>
          <w:trHeight w:val="1149" w:hRule="atLeast"/>
        </w:trPr>
        <w:tc>
          <w:tcPr>
            <w:tcW w:w="10780" w:type="dxa"/>
          </w:tcPr>
          <w:p>
            <w:pPr>
              <w:pStyle w:val="TableParagraph"/>
              <w:numPr>
                <w:ilvl w:val="0"/>
                <w:numId w:val="1"/>
              </w:numPr>
              <w:tabs>
                <w:tab w:pos="912" w:val="left" w:leader="none"/>
                <w:tab w:pos="3884" w:val="left" w:leader="none"/>
                <w:tab w:pos="9197" w:val="left" w:leader="none"/>
              </w:tabs>
              <w:spacing w:line="290" w:lineRule="exact" w:before="86" w:after="0"/>
              <w:ind w:left="911" w:right="0" w:hanging="369"/>
              <w:jc w:val="left"/>
              <w:rPr>
                <w:sz w:val="24"/>
              </w:rPr>
            </w:pPr>
            <w:r>
              <w:rPr>
                <w:color w:val="FF3300"/>
                <w:sz w:val="24"/>
              </w:rPr>
              <w:t>经名</w:t>
            </w:r>
            <w:r>
              <w:rPr>
                <w:color w:val="FF3300"/>
                <w:spacing w:val="8"/>
                <w:sz w:val="24"/>
              </w:rPr>
              <w:t> </w:t>
            </w:r>
            <w:r>
              <w:rPr>
                <w:color w:val="FF3300"/>
                <w:sz w:val="24"/>
              </w:rPr>
              <w:t>·</w:t>
            </w:r>
            <w:r>
              <w:rPr>
                <w:color w:val="FF3300"/>
                <w:spacing w:val="8"/>
                <w:sz w:val="24"/>
              </w:rPr>
              <w:t> </w:t>
            </w:r>
            <w:r>
              <w:rPr>
                <w:color w:val="FF3300"/>
                <w:sz w:val="24"/>
              </w:rPr>
              <w:t>卷数</w:t>
            </w:r>
            <w:r>
              <w:rPr>
                <w:color w:val="FF3300"/>
                <w:spacing w:val="8"/>
                <w:sz w:val="24"/>
              </w:rPr>
              <w:t> </w:t>
            </w:r>
            <w:r>
              <w:rPr>
                <w:color w:val="FF3300"/>
                <w:sz w:val="24"/>
              </w:rPr>
              <w:t>·</w:t>
            </w:r>
            <w:r>
              <w:rPr>
                <w:color w:val="FF3300"/>
                <w:spacing w:val="8"/>
                <w:sz w:val="24"/>
              </w:rPr>
              <w:t> </w:t>
            </w:r>
            <w:r>
              <w:rPr>
                <w:color w:val="FF3300"/>
                <w:sz w:val="24"/>
              </w:rPr>
              <w:t>跋序</w:t>
              <w:tab/>
            </w:r>
            <w:r>
              <w:rPr>
                <w:color w:val="993300"/>
                <w:sz w:val="24"/>
              </w:rPr>
              <w:t>·</w:t>
            </w:r>
            <w:r>
              <w:rPr>
                <w:color w:val="993300"/>
                <w:spacing w:val="8"/>
                <w:sz w:val="24"/>
              </w:rPr>
              <w:t> </w:t>
            </w:r>
            <w:r>
              <w:rPr>
                <w:color w:val="993300"/>
                <w:sz w:val="24"/>
              </w:rPr>
              <w:t>品名</w:t>
            </w:r>
            <w:r>
              <w:rPr>
                <w:color w:val="993300"/>
                <w:spacing w:val="8"/>
                <w:sz w:val="24"/>
              </w:rPr>
              <w:t> </w:t>
            </w:r>
            <w:r>
              <w:rPr>
                <w:color w:val="993300"/>
                <w:sz w:val="24"/>
              </w:rPr>
              <w:t>·</w:t>
            </w:r>
            <w:r>
              <w:rPr>
                <w:color w:val="993300"/>
                <w:spacing w:val="8"/>
                <w:sz w:val="24"/>
              </w:rPr>
              <w:t> </w:t>
            </w:r>
            <w:r>
              <w:rPr>
                <w:color w:val="993300"/>
                <w:sz w:val="24"/>
              </w:rPr>
              <w:t>品数</w:t>
              <w:tab/>
            </w:r>
            <w:r>
              <w:rPr>
                <w:sz w:val="24"/>
              </w:rPr>
              <w:t>字体：</w:t>
            </w:r>
            <w:r>
              <w:rPr>
                <w:color w:val="FF3300"/>
                <w:sz w:val="24"/>
              </w:rPr>
              <w:t>大号</w:t>
            </w:r>
          </w:p>
          <w:p>
            <w:pPr>
              <w:pStyle w:val="TableParagraph"/>
              <w:numPr>
                <w:ilvl w:val="1"/>
                <w:numId w:val="1"/>
              </w:numPr>
              <w:tabs>
                <w:tab w:pos="4253" w:val="left" w:leader="none"/>
                <w:tab w:pos="9197" w:val="left" w:leader="none"/>
              </w:tabs>
              <w:spacing w:line="290" w:lineRule="exact" w:before="0" w:after="0"/>
              <w:ind w:left="4252" w:right="0" w:hanging="369"/>
              <w:jc w:val="left"/>
              <w:rPr>
                <w:sz w:val="24"/>
              </w:rPr>
            </w:pPr>
            <w:r>
              <w:rPr>
                <w:color w:val="993300"/>
                <w:sz w:val="24"/>
              </w:rPr>
              <w:t>译作者</w:t>
              <w:tab/>
            </w:r>
            <w:r>
              <w:rPr>
                <w:color w:val="FF3300"/>
                <w:sz w:val="24"/>
              </w:rPr>
              <w:t>中号</w:t>
            </w:r>
            <w:r>
              <w:rPr>
                <w:color w:val="FF3300"/>
                <w:spacing w:val="8"/>
                <w:sz w:val="24"/>
              </w:rPr>
              <w:t> </w:t>
            </w:r>
            <w:r>
              <w:rPr>
                <w:color w:val="FF3300"/>
                <w:sz w:val="24"/>
              </w:rPr>
              <w:t>小号</w:t>
            </w:r>
          </w:p>
          <w:p>
            <w:pPr>
              <w:pStyle w:val="TableParagraph"/>
              <w:spacing w:before="77"/>
              <w:ind w:left="543"/>
              <w:rPr>
                <w:sz w:val="24"/>
              </w:rPr>
            </w:pPr>
            <w:r>
              <w:rPr>
                <w:color w:val="FF3300"/>
                <w:sz w:val="24"/>
              </w:rPr>
              <w:t>百佛名经</w:t>
            </w:r>
          </w:p>
        </w:tc>
      </w:tr>
      <w:tr>
        <w:trPr>
          <w:trHeight w:val="12619" w:hRule="atLeast"/>
        </w:trPr>
        <w:tc>
          <w:tcPr>
            <w:tcW w:w="10780" w:type="dxa"/>
            <w:tcBorders>
              <w:bottom w:val="nil"/>
            </w:tcBorders>
          </w:tcPr>
          <w:p>
            <w:pPr>
              <w:pStyle w:val="TableParagraph"/>
              <w:spacing w:before="5"/>
              <w:rPr>
                <w:rFonts w:ascii="Times New Roman"/>
                <w:sz w:val="21"/>
              </w:rPr>
            </w:pPr>
          </w:p>
          <w:p>
            <w:pPr>
              <w:pStyle w:val="TableParagraph"/>
              <w:ind w:left="4889" w:right="4871"/>
              <w:jc w:val="center"/>
              <w:rPr>
                <w:sz w:val="24"/>
              </w:rPr>
            </w:pPr>
            <w:r>
              <w:rPr>
                <w:color w:val="FF3300"/>
                <w:sz w:val="24"/>
              </w:rPr>
              <w:t>百佛名经</w:t>
            </w:r>
          </w:p>
          <w:p>
            <w:pPr>
              <w:pStyle w:val="TableParagraph"/>
              <w:spacing w:before="2"/>
              <w:rPr>
                <w:rFonts w:ascii="Times New Roman"/>
                <w:sz w:val="26"/>
              </w:rPr>
            </w:pPr>
          </w:p>
          <w:p>
            <w:pPr>
              <w:pStyle w:val="TableParagraph"/>
              <w:spacing w:line="362" w:lineRule="auto"/>
              <w:ind w:left="327" w:right="339" w:firstLine="480"/>
              <w:rPr>
                <w:sz w:val="24"/>
              </w:rPr>
            </w:pPr>
            <w:r>
              <w:rPr>
                <w:sz w:val="24"/>
              </w:rPr>
              <w:t>如是我闻。一时佛在舍卫国祇树给孤独园。与大比丘比丘尼优婆塞优婆夷。大菩萨众。及大诸天。帝释天王。大梵天王。四天大王。天龙夜叉乾闼婆阿修罗迦楼罗紧那罗摩睺罗伽人非人 等。无量百千大众。前后围绕。恭敬供养尊重赞叹。尔时世尊。为诸大众宣说妙法。时尊者舍利弗。即从坐起整理衣服。右膝着地合十指掌。而白佛言。唯愿世尊。演说十方现在世界诸佛名 号。所以者何。若有善男子善女人。闻是现在诸佛名者。生大功德。发阿耨多罗三藐三菩提心。得不退转。亦当速成阿耨多罗三藐三菩提。</w:t>
            </w:r>
          </w:p>
          <w:p>
            <w:pPr>
              <w:pStyle w:val="TableParagraph"/>
              <w:spacing w:line="362" w:lineRule="auto" w:before="161"/>
              <w:ind w:left="327" w:right="339" w:firstLine="480"/>
              <w:rPr>
                <w:sz w:val="24"/>
              </w:rPr>
            </w:pPr>
            <w:r>
              <w:rPr>
                <w:sz w:val="24"/>
              </w:rPr>
              <w:t>尔时佛告舍利弗。善哉善哉。汝今为欲利益安乐诸大众故。覆护怜愍诸众生故。令诸众生所求满故。欲令一切生欢喜故。亦为未来诸菩萨等增善根故。善哉善哉。生善觉观作如是问。如是问者皆是如来威神之力。舍利弗。汝今谛听。若有善男子善女人。闻是现在诸佛名号。能受持 者。一切魔众于是人所不得其便。一切恶人亦不得便。获得无量无边甚深功德。随所生处具菩萨行。得宿命通颜容端正众相具足。常得亲近供养诸佛。乃至速成阿耨多罗三藐三菩提。何以故。舍利弗。若有闻是诸佛名号。受持读诵恭敬礼拜书写供养展转教他。所得功德无量无边。尔时世尊。即说偈言。</w:t>
            </w:r>
          </w:p>
          <w:p>
            <w:pPr>
              <w:pStyle w:val="TableParagraph"/>
              <w:spacing w:line="362" w:lineRule="auto" w:before="162"/>
              <w:ind w:left="808" w:right="6105"/>
              <w:jc w:val="both"/>
              <w:rPr>
                <w:sz w:val="24"/>
              </w:rPr>
            </w:pPr>
            <w:r>
              <w:rPr>
                <w:sz w:val="24"/>
              </w:rPr>
              <w:t>若能持此佛名者   此人不为刀所伤毒不能害火不烧   亦不堕于八难中得见大智金色光   三十二相诸法王既得见于诸佛已   无量供养彼诸佛其目不盲不赤黄   身不伛曲不一眼得那罗延大力身   受持佛名报如是常得天龙及夜叉   乾闼婆等所供养怨家恶人不能害   受持佛名报如是汝今谛听舍利弗   如我所说微妙语若有闻此佛名者   则得近于菩提道是故汝今至心听 十方世界大法王</w:t>
            </w:r>
          </w:p>
        </w:tc>
      </w:tr>
    </w:tbl>
    <w:p>
      <w:pPr>
        <w:spacing w:after="0" w:line="362" w:lineRule="auto"/>
        <w:jc w:val="both"/>
        <w:rPr>
          <w:sz w:val="24"/>
        </w:rPr>
        <w:sectPr>
          <w:type w:val="continuous"/>
          <w:pgSz w:w="12240" w:h="15840"/>
          <w:pgMar w:top="700" w:bottom="280" w:left="580" w:right="640"/>
        </w:sectPr>
      </w:pPr>
    </w:p>
    <w:p>
      <w:pPr>
        <w:pStyle w:val="BodyText"/>
        <w:spacing w:line="362" w:lineRule="auto" w:before="78"/>
        <w:ind w:left="930" w:right="6243"/>
        <w:jc w:val="both"/>
      </w:pPr>
      <w:r>
        <w:rPr/>
        <w:pict>
          <v:line style="position:absolute;mso-position-horizontal-relative:page;mso-position-vertical-relative:page;z-index:251658240" from="574.012451pt,28.999924pt" to="574.012451pt,763.393923pt" stroked="true" strokeweight=".80090pt" strokecolor="#000000">
            <v:stroke dashstyle="solid"/>
            <w10:wrap type="none"/>
          </v:line>
        </w:pict>
      </w:r>
      <w:r>
        <w:rPr/>
        <w:pict>
          <v:line style="position:absolute;mso-position-horizontal-relative:page;mso-position-vertical-relative:page;z-index:251659264" from="35.006748pt,28.999924pt" to="35.006748pt,763.393923pt" stroked="true" strokeweight=".80090pt" strokecolor="#000000">
            <v:stroke dashstyle="solid"/>
            <w10:wrap type="none"/>
          </v:line>
        </w:pict>
      </w:r>
      <w:r>
        <w:rPr/>
        <w:t>能拔众生烦恼刺   譬如药树除众病愚痴盲瞑凡夫等   施与菩萨智慧眼又如行施胜菩萨   无量千亿恒沙界于中悉满阎浮金   昼夜六时无休息施与大悲大导师   又以栴檀满百刹幡盖衣服如恒沙   无量千万亿劫中一心而以用布施   复于一佛国土中满中建立诸佛塔   于十劫中而供养如恒河沙等诸佛   又造高塔如须弥其塔悉以七宝成   如是遍满十千刹其数三十有六亿   以赤栴檀及真珠造作伞盖供养具   一一伞盖能遍覆百佛世界等诸国   真珠旒苏齐佛刹其数犹如恒河沙   于空复造金伞盖其数亦如恒河沙   色如紫磨真金像各各遍照三千界   一一塔中设供养无量无边无数劫   如上所作诸功德不及能发菩提心   如是能发菩提心住不放逸清净戒   不及能持此佛名如是能持此佛名   又能怜愍诸众生所在诸方广流布   教令受持佛名者彼于一切众生中 为作福田犹如来</w:t>
      </w:r>
    </w:p>
    <w:p>
      <w:pPr>
        <w:pStyle w:val="BodyText"/>
        <w:spacing w:line="362" w:lineRule="auto" w:before="167"/>
        <w:ind w:right="477" w:firstLine="480"/>
      </w:pPr>
      <w:r>
        <w:rPr/>
        <w:t>尔时佛告舍利弗。若有一心受持读诵忆念不忘此佛名者。所生贪欲嗔恚愚痴诸怖畏等即得除灭。未生贪欲嗔恚愚痴诸怖畏者能令不生。尔时世尊。即说佛名。</w:t>
      </w:r>
    </w:p>
    <w:p>
      <w:pPr>
        <w:pStyle w:val="BodyText"/>
        <w:tabs>
          <w:tab w:pos="930" w:val="left" w:leader="none"/>
          <w:tab w:pos="2131" w:val="left" w:leader="none"/>
          <w:tab w:pos="2371" w:val="left" w:leader="none"/>
          <w:tab w:pos="2612" w:val="left" w:leader="none"/>
          <w:tab w:pos="3573" w:val="left" w:leader="none"/>
          <w:tab w:pos="3813" w:val="left" w:leader="none"/>
          <w:tab w:pos="4053" w:val="left" w:leader="none"/>
          <w:tab w:pos="5255" w:val="left" w:leader="none"/>
          <w:tab w:pos="5495" w:val="left" w:leader="none"/>
          <w:tab w:pos="5735" w:val="left" w:leader="none"/>
          <w:tab w:pos="6696" w:val="left" w:leader="none"/>
          <w:tab w:pos="6936" w:val="left" w:leader="none"/>
          <w:tab w:pos="7177" w:val="left" w:leader="none"/>
          <w:tab w:pos="7417" w:val="left" w:leader="none"/>
          <w:tab w:pos="8138" w:val="left" w:leader="none"/>
          <w:tab w:pos="8859" w:val="left" w:leader="none"/>
          <w:tab w:pos="9099" w:val="left" w:leader="none"/>
          <w:tab w:pos="9579" w:val="left" w:leader="none"/>
        </w:tabs>
        <w:spacing w:line="362" w:lineRule="auto" w:before="161"/>
        <w:ind w:right="477" w:firstLine="480"/>
      </w:pPr>
      <w:r>
        <w:rPr/>
        <w:t>南无月光佛</w:t>
        <w:tab/>
        <w:t>南无阿閦佛</w:t>
        <w:tab/>
        <w:t>南无大庄严佛</w:t>
        <w:tab/>
        <w:t>南无多伽罗香佛</w:t>
        <w:tab/>
        <w:t>南无常照曜佛</w:t>
        <w:tab/>
        <w:t>南无栴檀德   佛</w:t>
        <w:tab/>
        <w:t>南无最上佛</w:t>
        <w:tab/>
      </w:r>
      <w:r>
        <w:rPr>
          <w:spacing w:val="-1"/>
        </w:rPr>
        <w:t>南</w:t>
      </w:r>
      <w:r>
        <w:rPr/>
        <w:t>无莲花幢佛</w:t>
        <w:tab/>
        <w:t>南无莲华生佛</w:t>
        <w:tab/>
        <w:t>南无宝聚佛</w:t>
        <w:tab/>
        <w:t>南无阿伽楼香佛</w:t>
        <w:tab/>
        <w:t>南无大精进   佛</w:t>
        <w:tab/>
        <w:t>南无栴檀德佛</w:t>
        <w:tab/>
        <w:t>南无海佛</w:t>
        <w:tab/>
        <w:t>南无巨海佛</w:t>
        <w:tab/>
        <w:t>南无幢德佛</w:t>
        <w:tab/>
        <w:t>南无梵德佛</w:t>
        <w:tab/>
        <w:t>南无大香佛</w:t>
        <w:tab/>
        <w:t>南无大</w:t>
      </w:r>
      <w:r>
        <w:rPr>
          <w:spacing w:val="-16"/>
        </w:rPr>
        <w:t>生</w:t>
      </w:r>
      <w:r>
        <w:rPr/>
        <w:t>佛</w:t>
        <w:tab/>
        <w:t>南无宝辋佛</w:t>
        <w:tab/>
      </w:r>
      <w:r>
        <w:rPr>
          <w:spacing w:val="-1"/>
        </w:rPr>
        <w:t>南</w:t>
      </w:r>
      <w:r>
        <w:rPr/>
        <w:t>无阿弥陀佛</w:t>
        <w:tab/>
        <w:t>南无大施德佛</w:t>
        <w:tab/>
        <w:t>南无大金柱佛</w:t>
        <w:tab/>
        <w:t>南无大念佛</w:t>
        <w:tab/>
        <w:t>南无言无尽佛       南无常散花佛</w:t>
        <w:tab/>
        <w:t>南无大爱佛</w:t>
        <w:tab/>
        <w:t>南无师子香胜佛</w:t>
        <w:tab/>
        <w:t>南无养德佛</w:t>
        <w:tab/>
        <w:t>南无帝释火炎佛</w:t>
        <w:tab/>
        <w:t>南无常乐德佛 南无师子华德佛</w:t>
        <w:tab/>
      </w:r>
      <w:r>
        <w:rPr>
          <w:spacing w:val="-1"/>
        </w:rPr>
        <w:t>南</w:t>
      </w:r>
      <w:r>
        <w:rPr/>
        <w:t>无寂灭幢佛</w:t>
        <w:tab/>
        <w:t>南无戒王佛</w:t>
        <w:tab/>
        <w:t>南无普德佛 南无普德像佛 南无无忧德佛 南</w:t>
      </w:r>
    </w:p>
    <w:p>
      <w:pPr>
        <w:spacing w:after="0" w:line="362" w:lineRule="auto"/>
        <w:sectPr>
          <w:pgSz w:w="12240" w:h="15840"/>
          <w:pgMar w:top="580" w:bottom="280" w:left="580" w:right="640"/>
        </w:sectPr>
      </w:pPr>
    </w:p>
    <w:p>
      <w:pPr>
        <w:pStyle w:val="BodyText"/>
        <w:tabs>
          <w:tab w:pos="930" w:val="left" w:leader="none"/>
          <w:tab w:pos="1410" w:val="left" w:leader="none"/>
          <w:tab w:pos="2131" w:val="left" w:leader="none"/>
          <w:tab w:pos="2371" w:val="left" w:leader="none"/>
          <w:tab w:pos="2852" w:val="left" w:leader="none"/>
          <w:tab w:pos="3092" w:val="left" w:leader="none"/>
          <w:tab w:pos="3573" w:val="left" w:leader="none"/>
          <w:tab w:pos="3813" w:val="left" w:leader="none"/>
          <w:tab w:pos="4293" w:val="left" w:leader="none"/>
          <w:tab w:pos="4774" w:val="left" w:leader="none"/>
          <w:tab w:pos="5255" w:val="left" w:leader="none"/>
          <w:tab w:pos="5735" w:val="left" w:leader="none"/>
          <w:tab w:pos="5975" w:val="left" w:leader="none"/>
          <w:tab w:pos="6216" w:val="left" w:leader="none"/>
          <w:tab w:pos="6936" w:val="left" w:leader="none"/>
          <w:tab w:pos="7177" w:val="left" w:leader="none"/>
          <w:tab w:pos="7417" w:val="left" w:leader="none"/>
          <w:tab w:pos="7657" w:val="left" w:leader="none"/>
          <w:tab w:pos="8378" w:val="left" w:leader="none"/>
          <w:tab w:pos="8618" w:val="left" w:leader="none"/>
          <w:tab w:pos="9099" w:val="left" w:leader="none"/>
          <w:tab w:pos="9820" w:val="left" w:leader="none"/>
          <w:tab w:pos="10060" w:val="left" w:leader="none"/>
        </w:tabs>
        <w:spacing w:line="362" w:lineRule="auto" w:before="79"/>
        <w:ind w:right="477"/>
      </w:pPr>
      <w:r>
        <w:rPr/>
        <w:pict>
          <v:line style="position:absolute;mso-position-horizontal-relative:page;mso-position-vertical-relative:page;z-index:251660288" from="574.012451pt,29.000051pt" to="574.012451pt,763.393951pt" stroked="true" strokeweight=".80090pt" strokecolor="#000000">
            <v:stroke dashstyle="solid"/>
            <w10:wrap type="none"/>
          </v:line>
        </w:pict>
      </w:r>
      <w:r>
        <w:rPr/>
        <w:pict>
          <v:line style="position:absolute;mso-position-horizontal-relative:page;mso-position-vertical-relative:page;z-index:251661312" from="35.006748pt,29.000051pt" to="35.006748pt,763.393951pt" stroked="true" strokeweight=".80090pt" strokecolor="#000000">
            <v:stroke dashstyle="solid"/>
            <w10:wrap type="none"/>
          </v:line>
        </w:pict>
      </w:r>
      <w:r>
        <w:rPr/>
        <w:t>无优波罗香佛</w:t>
        <w:tab/>
        <w:t>南无大地佛</w:t>
        <w:tab/>
        <w:t>南无大龙德佛</w:t>
        <w:tab/>
        <w:t>南无清净王佛</w:t>
        <w:tab/>
        <w:t>南无广念佛</w:t>
        <w:tab/>
        <w:t>南无莲花德佛</w:t>
        <w:tab/>
        <w:t>南 无 舍花佛</w:t>
        <w:tab/>
        <w:t>南无龙德佛</w:t>
        <w:tab/>
        <w:t>南无花聚佛</w:t>
        <w:tab/>
        <w:t>南无香象佛</w:t>
        <w:tab/>
        <w:t>南无常观佛</w:t>
        <w:tab/>
        <w:t>南无正作佛</w:t>
        <w:tab/>
        <w:t>南无善住佛</w:t>
        <w:tab/>
        <w:t>南 无 尼瞿嚧陀王佛</w:t>
        <w:tab/>
      </w:r>
      <w:r>
        <w:rPr>
          <w:spacing w:val="-1"/>
        </w:rPr>
        <w:t>南</w:t>
      </w:r>
      <w:r>
        <w:rPr/>
        <w:t>无无上王佛</w:t>
        <w:tab/>
        <w:t>南无月德佛</w:t>
        <w:tab/>
        <w:t>南无栴檀林佛</w:t>
        <w:tab/>
        <w:t>南无日藏佛</w:t>
        <w:tab/>
        <w:t>南无德藏佛</w:t>
        <w:tab/>
        <w:t>南 无 须       弥力佛</w:t>
        <w:tab/>
        <w:t>南无摩尼藏佛</w:t>
        <w:tab/>
        <w:t>南无金刚王佛</w:t>
        <w:tab/>
        <w:t>南无威德佛</w:t>
        <w:tab/>
        <w:t>南无无坏佛</w:t>
        <w:tab/>
        <w:t>南无善见佛</w:t>
        <w:tab/>
        <w:t>南无精进德       佛</w:t>
        <w:tab/>
        <w:t>南无大海佛</w:t>
        <w:tab/>
      </w:r>
      <w:r>
        <w:rPr>
          <w:spacing w:val="-1"/>
        </w:rPr>
        <w:t>南</w:t>
      </w:r>
      <w:r>
        <w:rPr/>
        <w:t>无覆娑罗树佛</w:t>
        <w:tab/>
        <w:t>南无跋瑳德佛</w:t>
        <w:tab/>
        <w:t>南无佛天佛</w:t>
        <w:tab/>
        <w:t>南无师子幢佛</w:t>
        <w:tab/>
        <w:t>南无毗头德       佛</w:t>
        <w:tab/>
        <w:t>南无无边德佛 南无德智佛  南无厚德佛  南无花幢佛  南无象德佛  南无精进德佛  南无龙德佛 </w:t>
      </w:r>
      <w:r>
        <w:rPr>
          <w:spacing w:val="2"/>
        </w:rPr>
        <w:t> </w:t>
      </w:r>
      <w:r>
        <w:rPr/>
        <w:t>南无德生佛 </w:t>
      </w:r>
      <w:r>
        <w:rPr>
          <w:spacing w:val="2"/>
        </w:rPr>
        <w:t> </w:t>
      </w:r>
      <w:r>
        <w:rPr/>
        <w:t>南无宝聚佛 </w:t>
      </w:r>
      <w:r>
        <w:rPr>
          <w:spacing w:val="3"/>
        </w:rPr>
        <w:t> </w:t>
      </w:r>
      <w:r>
        <w:rPr/>
        <w:t>南无德婆瑳子佛 </w:t>
      </w:r>
      <w:r>
        <w:rPr>
          <w:spacing w:val="2"/>
        </w:rPr>
        <w:t> </w:t>
      </w:r>
      <w:r>
        <w:rPr/>
        <w:t>南无论义佛 </w:t>
      </w:r>
      <w:r>
        <w:rPr>
          <w:spacing w:val="2"/>
        </w:rPr>
        <w:t> </w:t>
      </w:r>
      <w:r>
        <w:rPr/>
        <w:t>南无普见佛 </w:t>
      </w:r>
      <w:r>
        <w:rPr>
          <w:spacing w:val="3"/>
        </w:rPr>
        <w:t> </w:t>
      </w:r>
      <w:r>
        <w:rPr/>
        <w:t>南无宝多罗佛 南无普舍佛  南无大供养德佛  南无大网佛  南无断一切众生疑王佛  南无宝德佛  南无普盖佛 </w:t>
      </w:r>
      <w:r>
        <w:rPr>
          <w:spacing w:val="2"/>
        </w:rPr>
        <w:t> </w:t>
      </w:r>
      <w:r>
        <w:rPr/>
        <w:t>南无大盖佛 </w:t>
      </w:r>
      <w:r>
        <w:rPr>
          <w:spacing w:val="2"/>
        </w:rPr>
        <w:t> </w:t>
      </w:r>
      <w:r>
        <w:rPr/>
        <w:t>南无胜德佛 </w:t>
      </w:r>
      <w:r>
        <w:rPr>
          <w:spacing w:val="3"/>
        </w:rPr>
        <w:t> </w:t>
      </w:r>
      <w:r>
        <w:rPr/>
        <w:t>南无千供养佛 </w:t>
      </w:r>
      <w:r>
        <w:rPr>
          <w:spacing w:val="2"/>
        </w:rPr>
        <w:t> </w:t>
      </w:r>
      <w:r>
        <w:rPr/>
        <w:t>南无宝莲花奋迅佛 </w:t>
      </w:r>
      <w:r>
        <w:rPr>
          <w:spacing w:val="2"/>
        </w:rPr>
        <w:t> </w:t>
      </w:r>
      <w:r>
        <w:rPr/>
        <w:t>南无厚德佛 </w:t>
      </w:r>
      <w:r>
        <w:rPr>
          <w:spacing w:val="3"/>
        </w:rPr>
        <w:t> </w:t>
      </w:r>
      <w:r>
        <w:rPr/>
        <w:t>南无智幢佛 南无宝月德佛  南无尼瞿嚧陀婆瑳王佛  南无常德佛  南无普莲花佛  南无平等德佛  南无龙护救济佛。</w:t>
      </w:r>
    </w:p>
    <w:p>
      <w:pPr>
        <w:pStyle w:val="BodyText"/>
        <w:spacing w:line="362" w:lineRule="auto" w:before="165"/>
        <w:ind w:left="930" w:right="7204"/>
        <w:jc w:val="both"/>
      </w:pPr>
      <w:r>
        <w:rPr/>
        <w:t>此诸佛名等   能救护世间初夜诵一遍   思念佛而眠中夜诵一遍   后夜亦复然如是昼三时   于初中后分一时诵一遍   精勤不放逸诵此佛名故   常得见好梦恶鬼及恶人   不能得其便是故此佛名   能救护世间一切天乐神   夜叉鸠槃茶罗刹诸鬼神   不能起障碍于此百佛名   常能念持者一切诸魔事   不能得其便尔时天帝释   三十三天王整理身衣服   胡跪而合掌白佛言世尊   我等常卫护受持佛名者   及四天大王亦常护于彼   受持佛名者唯除必定业   不可得救护一切天人中   无能加恶者尔时一切智 出大微妙声</w:t>
      </w:r>
    </w:p>
    <w:p>
      <w:pPr>
        <w:spacing w:after="0" w:line="362" w:lineRule="auto"/>
        <w:jc w:val="both"/>
        <w:sectPr>
          <w:pgSz w:w="12240" w:h="15840"/>
          <w:pgMar w:top="580" w:bottom="280" w:left="580" w:right="640"/>
        </w:sectPr>
      </w:pPr>
    </w:p>
    <w:p>
      <w:pPr>
        <w:pStyle w:val="BodyText"/>
        <w:spacing w:line="362" w:lineRule="auto"/>
        <w:ind w:left="930" w:right="7204"/>
        <w:jc w:val="both"/>
      </w:pPr>
      <w:r>
        <w:rPr/>
        <w:pict>
          <v:line style="position:absolute;mso-position-horizontal-relative:page;mso-position-vertical-relative:page;z-index:251662336" from="574.012451pt,28.999823pt" to="574.012451pt,763.393822pt" stroked="true" strokeweight=".80090pt" strokecolor="#000000">
            <v:stroke dashstyle="solid"/>
            <w10:wrap type="none"/>
          </v:line>
        </w:pict>
      </w:r>
      <w:r>
        <w:rPr/>
        <w:pict>
          <v:line style="position:absolute;mso-position-horizontal-relative:page;mso-position-vertical-relative:page;z-index:251663360" from="35.006748pt,28.999823pt" to="35.006748pt,763.393822pt" stroked="true" strokeweight=".80090pt" strokecolor="#000000">
            <v:stroke dashstyle="solid"/>
            <w10:wrap type="none"/>
          </v:line>
        </w:pict>
      </w:r>
      <w:r>
        <w:rPr/>
        <w:t>八种和雅音   善美众乐闻普告诸大众   速受此佛名于十方世界   所在广流布而作大法施   断除众生疑大圣释迦文   演说此法时三百诸比丘   悉得诸漏尽复有比丘尼   其数有四十一切漏法尽   逮得阿罗汉复有优婆塞   其数满五千住胜欢喜心   获果须陀洹复有优婆夷   其数千一百皆远离尘垢   而得法眼净复有大天王   无量千万众于法王法中   得清净法眼如彼恒河沙   分之为三分菩萨如一分   悉获无生忍三千大千刹   是时六震动诸山及高峰   大地皆震吼于上虚空中   雨诸天妙花天龙非人等   喜声悉遍满尔时帝释天   目连离波多蛇奴劫宾那   摩诃迦旃延及摩诃迦葉   沤楼频迦葉乃至那迦葉   富楼弥多罗善吉不见空   阿难陀跋提沓婆摩罗子   如是等大众二万五千人   同声白佛言释师子法王   我尽精进力皆悉无有余   以诸神通力于无量世界   化作无量身过无量佛刹 常说此佛名</w:t>
      </w:r>
    </w:p>
    <w:p>
      <w:pPr>
        <w:spacing w:after="0" w:line="362" w:lineRule="auto"/>
        <w:jc w:val="both"/>
        <w:sectPr>
          <w:pgSz w:w="12240" w:h="15840"/>
          <w:pgMar w:top="580" w:bottom="280" w:left="580" w:right="640"/>
        </w:sectPr>
      </w:pPr>
    </w:p>
    <w:p>
      <w:pPr>
        <w:pStyle w:val="BodyText"/>
        <w:spacing w:line="362" w:lineRule="auto"/>
        <w:ind w:left="930" w:right="7204"/>
        <w:jc w:val="both"/>
      </w:pPr>
      <w:r>
        <w:rPr/>
        <w:pict>
          <v:line style="position:absolute;mso-position-horizontal-relative:page;mso-position-vertical-relative:paragraph;z-index:251665408" from="574.012451pt,-.030798pt" to="574.012451pt,423.770575pt" stroked="true" strokeweight=".80090pt" strokecolor="#000000">
            <v:stroke dashstyle="solid"/>
            <w10:wrap type="none"/>
          </v:line>
        </w:pict>
      </w:r>
      <w:r>
        <w:rPr/>
        <w:pict>
          <v:line style="position:absolute;mso-position-horizontal-relative:page;mso-position-vertical-relative:paragraph;z-index:251666432" from="35.006748pt,-.030798pt" to="35.006748pt,423.770575pt" stroked="true" strokeweight=".80090pt" strokecolor="#000000">
            <v:stroke dashstyle="solid"/>
            <w10:wrap type="none"/>
          </v:line>
        </w:pict>
      </w:r>
      <w:r>
        <w:rPr/>
        <w:t>亦如佛所说   尔时佛世尊为令众见故   示现大神通现无量亿刹   以佛神通力见释师子王   处处而遍满说此修多罗   亦如过去佛所说无差别   佛告诸大众我于无量劫   久善修神通于无上佛法   决定莫生疑安隐众生故   速说此佛名令诸众生等 永离生死苦</w:t>
      </w:r>
    </w:p>
    <w:p>
      <w:pPr>
        <w:pStyle w:val="BodyText"/>
        <w:spacing w:line="362" w:lineRule="auto" w:before="164"/>
        <w:ind w:right="477" w:firstLine="480"/>
      </w:pPr>
      <w:r>
        <w:rPr/>
        <w:t>尔时佛告慧命舍利弗。若有善男子善女人闻佛名已。深信清净发菩提心。爱乐受持昼夜精 勤。读诵书写广为他说。得无量无边广大功德。得不退转乃至速成阿耨多罗三藐三菩提。一切众魔不能娆乱。佛说是经已。慧命舍利弗。释梵四王。比丘比丘尼优婆塞优婆夷。天龙夜叉乾闼婆阿修罗等。一切大众闻此法已。皆大欢喜。</w:t>
      </w:r>
    </w:p>
    <w:p>
      <w:pPr>
        <w:pStyle w:val="BodyText"/>
        <w:spacing w:before="1"/>
        <w:ind w:left="0"/>
        <w:rPr>
          <w:sz w:val="26"/>
        </w:rPr>
      </w:pPr>
    </w:p>
    <w:p>
      <w:pPr>
        <w:pStyle w:val="BodyText"/>
        <w:spacing w:before="67"/>
        <w:ind w:left="873"/>
      </w:pPr>
      <w:r>
        <w:rPr/>
        <w:pict>
          <v:shape style="position:absolute;margin-left:62.637798pt;margin-top:10.544516pt;width:3.25pt;height:3.25pt;mso-position-horizontal-relative:page;mso-position-vertical-relative:paragraph;z-index:251667456" coordorigin="1253,211" coordsize="65,65" path="m1285,275l1271,273,1261,267,1255,257,1253,243,1255,229,1261,219,1271,213,1285,211,1299,213,1309,219,1315,229,1317,243,1315,257,1309,267,1299,273,1285,275xe" filled="true" fillcolor="#000000" stroked="false">
            <v:path arrowok="t"/>
            <v:fill type="solid"/>
            <w10:wrap type="none"/>
          </v:shape>
        </w:pict>
      </w:r>
      <w:hyperlink r:id="rId5">
        <w:r>
          <w:rPr>
            <w:color w:val="878787"/>
          </w:rPr>
          <w:t>上一部：乾隆大藏经·大乘单译经·佛说八部佛名经一卷</w:t>
        </w:r>
      </w:hyperlink>
    </w:p>
    <w:p>
      <w:pPr>
        <w:pStyle w:val="BodyText"/>
        <w:spacing w:before="109"/>
        <w:ind w:left="873"/>
      </w:pPr>
      <w:r>
        <w:rPr/>
        <w:pict>
          <v:shape style="position:absolute;margin-left:62.637798pt;margin-top:12.644521pt;width:3.25pt;height:3.25pt;mso-position-horizontal-relative:page;mso-position-vertical-relative:paragraph;z-index:251668480" coordorigin="1253,253" coordsize="65,65" path="m1285,317l1271,315,1261,309,1255,299,1253,285,1255,271,1261,261,1271,255,1285,253,1299,255,1309,261,1315,271,1317,285,1315,299,1309,309,1299,315,1285,317xe" filled="true" fillcolor="#000000" stroked="false">
            <v:path arrowok="t"/>
            <v:fill type="solid"/>
            <w10:wrap type="none"/>
          </v:shape>
        </w:pict>
      </w:r>
      <w:hyperlink r:id="rId6">
        <w:r>
          <w:rPr>
            <w:color w:val="878787"/>
          </w:rPr>
          <w:t>下一部：乾隆大藏经·大乘单译经·佛说不思议功德诸佛所护念经二卷</w:t>
        </w:r>
      </w:hyperlink>
    </w:p>
    <w:p>
      <w:pPr>
        <w:pStyle w:val="BodyText"/>
        <w:spacing w:before="0"/>
        <w:ind w:left="0"/>
        <w:rPr>
          <w:sz w:val="20"/>
        </w:rPr>
      </w:pPr>
    </w:p>
    <w:p>
      <w:pPr>
        <w:pStyle w:val="BodyText"/>
        <w:spacing w:before="2"/>
        <w:ind w:left="0"/>
      </w:pPr>
      <w:r>
        <w:rPr/>
        <w:pict>
          <v:shapetype id="_x0000_t202" o:spt="202" coordsize="21600,21600" path="m,l,21600r21600,l21600,xe">
            <v:stroke joinstyle="miter"/>
            <v:path gradientshapeok="t" o:connecttype="rect"/>
          </v:shapetype>
          <v:shape style="position:absolute;margin-left:35.006748pt;margin-top:17.855526pt;width:539.050pt;height:22.45pt;mso-position-horizontal-relative:page;mso-position-vertical-relative:paragraph;z-index:-251652096;mso-wrap-distance-left:0;mso-wrap-distance-right:0" type="#_x0000_t202" filled="true" fillcolor="#ff9933" stroked="true" strokeweight=".80090pt" strokecolor="#000000">
            <v:textbox inset="0,0,0,0">
              <w:txbxContent>
                <w:p>
                  <w:pPr>
                    <w:pStyle w:val="BodyText"/>
                    <w:spacing w:before="64"/>
                    <w:ind w:left="3443" w:right="3441"/>
                    <w:jc w:val="center"/>
                  </w:pPr>
                  <w:r>
                    <w:rPr>
                      <w:color w:val="DDDDDD"/>
                    </w:rPr>
                    <w:t>乾隆大藏经·大乘单译经·百佛名经</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11"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4252" w:hanging="369"/>
      </w:pPr>
      <w:rPr>
        <w:rFonts w:hint="default" w:ascii="SimSun" w:hAnsi="SimSun" w:eastAsia="SimSun" w:cs="SimSun"/>
        <w:color w:val="993300"/>
        <w:w w:val="100"/>
        <w:sz w:val="24"/>
        <w:szCs w:val="24"/>
        <w:lang w:val="zh-CN" w:eastAsia="zh-CN" w:bidi="zh-CN"/>
      </w:rPr>
    </w:lvl>
    <w:lvl w:ilvl="2">
      <w:start w:val="0"/>
      <w:numFmt w:val="bullet"/>
      <w:lvlText w:val="•"/>
      <w:lvlJc w:val="left"/>
      <w:pPr>
        <w:ind w:left="4982" w:hanging="369"/>
      </w:pPr>
      <w:rPr>
        <w:rFonts w:hint="default"/>
        <w:lang w:val="zh-CN" w:eastAsia="zh-CN" w:bidi="zh-CN"/>
      </w:rPr>
    </w:lvl>
    <w:lvl w:ilvl="3">
      <w:start w:val="0"/>
      <w:numFmt w:val="bullet"/>
      <w:lvlText w:val="•"/>
      <w:lvlJc w:val="left"/>
      <w:pPr>
        <w:ind w:left="5704" w:hanging="369"/>
      </w:pPr>
      <w:rPr>
        <w:rFonts w:hint="default"/>
        <w:lang w:val="zh-CN" w:eastAsia="zh-CN" w:bidi="zh-CN"/>
      </w:rPr>
    </w:lvl>
    <w:lvl w:ilvl="4">
      <w:start w:val="0"/>
      <w:numFmt w:val="bullet"/>
      <w:lvlText w:val="•"/>
      <w:lvlJc w:val="left"/>
      <w:pPr>
        <w:ind w:left="6426" w:hanging="369"/>
      </w:pPr>
      <w:rPr>
        <w:rFonts w:hint="default"/>
        <w:lang w:val="zh-CN" w:eastAsia="zh-CN" w:bidi="zh-CN"/>
      </w:rPr>
    </w:lvl>
    <w:lvl w:ilvl="5">
      <w:start w:val="0"/>
      <w:numFmt w:val="bullet"/>
      <w:lvlText w:val="•"/>
      <w:lvlJc w:val="left"/>
      <w:pPr>
        <w:ind w:left="7148" w:hanging="369"/>
      </w:pPr>
      <w:rPr>
        <w:rFonts w:hint="default"/>
        <w:lang w:val="zh-CN" w:eastAsia="zh-CN" w:bidi="zh-CN"/>
      </w:rPr>
    </w:lvl>
    <w:lvl w:ilvl="6">
      <w:start w:val="0"/>
      <w:numFmt w:val="bullet"/>
      <w:lvlText w:val="•"/>
      <w:lvlJc w:val="left"/>
      <w:pPr>
        <w:ind w:left="7871" w:hanging="369"/>
      </w:pPr>
      <w:rPr>
        <w:rFonts w:hint="default"/>
        <w:lang w:val="zh-CN" w:eastAsia="zh-CN" w:bidi="zh-CN"/>
      </w:rPr>
    </w:lvl>
    <w:lvl w:ilvl="7">
      <w:start w:val="0"/>
      <w:numFmt w:val="bullet"/>
      <w:lvlText w:val="•"/>
      <w:lvlJc w:val="left"/>
      <w:pPr>
        <w:ind w:left="8593" w:hanging="369"/>
      </w:pPr>
      <w:rPr>
        <w:rFonts w:hint="default"/>
        <w:lang w:val="zh-CN" w:eastAsia="zh-CN" w:bidi="zh-CN"/>
      </w:rPr>
    </w:lvl>
    <w:lvl w:ilvl="8">
      <w:start w:val="0"/>
      <w:numFmt w:val="bullet"/>
      <w:lvlText w:val="•"/>
      <w:lvlJc w:val="left"/>
      <w:pPr>
        <w:ind w:left="9315" w:hanging="369"/>
      </w:pPr>
      <w:rPr>
        <w:rFonts w:hint="default"/>
        <w:lang w:val="zh-CN" w:eastAsia="zh-CN" w:bidi="zh-C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spacing w:before="81"/>
      <w:ind w:left="449"/>
    </w:pPr>
    <w:rPr>
      <w:rFonts w:ascii="SimSun" w:hAnsi="SimSun" w:eastAsia="SimSun" w:cs="SimSun"/>
      <w:sz w:val="24"/>
      <w:szCs w:val="24"/>
      <w:lang w:val="zh-CN" w:eastAsia="zh-CN" w:bidi="zh-CN"/>
    </w:rPr>
  </w:style>
  <w:style w:styleId="ListParagraph" w:type="paragraph">
    <w:name w:val="List Paragraph"/>
    <w:basedOn w:val="Normal"/>
    <w:uiPriority w:val="1"/>
    <w:qFormat/>
    <w:pPr/>
    <w:rPr>
      <w:lang w:val="zh-CN" w:eastAsia="zh-CN" w:bidi="zh-CN"/>
    </w:rPr>
  </w:style>
  <w:style w:styleId="TableParagraph" w:type="paragraph">
    <w:name w:val="Table Paragraph"/>
    <w:basedOn w:val="Normal"/>
    <w:uiPriority w:val="1"/>
    <w:qForma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406.htm" TargetMode="External"/><Relationship Id="rId6" Type="http://schemas.openxmlformats.org/officeDocument/2006/relationships/hyperlink" Target="http://qldzj.com/htmljw/0408.ht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2019-12-13T11:39:29Z</dcterms:created>
  <dcterms:modified xsi:type="dcterms:W3CDTF">2019-12-13T11:39:29Z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