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344"/>
        <w:gridCol w:w="3819"/>
      </w:tblGrid>
      <w:tr>
        <w:trPr>
          <w:trHeight w:val="748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大乘单译经·第0450部</w:t>
            </w:r>
          </w:p>
        </w:tc>
        <w:tc>
          <w:tcPr>
            <w:tcW w:w="334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821"/>
              <w:rPr>
                <w:sz w:val="24"/>
              </w:rPr>
            </w:pPr>
            <w:r>
              <w:rPr>
                <w:color w:val="EDFFFF"/>
                <w:sz w:val="24"/>
              </w:rPr>
              <w:t>佛说法常住经一卷</w:t>
            </w:r>
          </w:p>
        </w:tc>
        <w:tc>
          <w:tcPr>
            <w:tcW w:w="381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line="290" w:lineRule="exact"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出安祐二录开元录云今附西</w:t>
            </w:r>
          </w:p>
          <w:p>
            <w:pPr>
              <w:pStyle w:val="TableParagraph"/>
              <w:spacing w:line="290" w:lineRule="exact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晋录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佛说法常住经</w:t>
            </w:r>
          </w:p>
        </w:tc>
        <w:tc>
          <w:tcPr>
            <w:tcW w:w="334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81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224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8165" w:hRule="atLeast"/>
        </w:trPr>
        <w:tc>
          <w:tcPr>
            <w:tcW w:w="10780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09" w:right="31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佛说法常住经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闻如是。一时佛游舍卫国祇树给孤独之园。佛告诸比丘。法者常在。有佛无佛法住如故。如来至真出现世间。因为宣解分别深义敷演至慧。志在小乘。为说四谛苦习尽道。生苦老苦。病苦死苦。求不得苦。举要言之有阴身苦。设无有身当有何患。是曰苦谛。目贪于色。耳鼻身口意亦复如是。由此因缘成其六衰。从来劫数甚大久矣。既谛见斯已。知为恶习悉无益身。因守身行。护其心口十恶。以拔十二因缘根本则灭。灭除三毒。空无相愿由成罗汉。缘十二因知其牵连断其根源辄成缘觉。解身本空。奉六度无极四等四恩。道品之法三十有七。空无相愿无此三事。不为取证。六通善权常济危厄。等心一切无所适莫。故曰菩萨。逮不退转。当成无上正真之道。为最正觉度脱十方。故号为佛道法。常存行者。与合无彼无此。犹如众流未到海时各有本名。以合于海无有异号。道德若兹。去来今佛合一法身行与道合。因为众生分别演说。阴衰诸入十二牵连皆为病疾。诸度无极四等四恩为大法药。疗众生病。净如虚空。明踰日光。德超须弥。神圣巍巍莫能讥谤。众罪消灭无复诸苦。以大慈悲度脱十方。佛说是时。诸比丘众漏尽意解。无数菩萨寻时逮得无所从生法忍。佛说如是。诸比丘及诸菩萨诸天龙神。闻佛所说欢喜奉行。</w:t>
            </w:r>
          </w:p>
          <w:p>
            <w:pPr>
              <w:pStyle w:val="TableParagraph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324" w:lineRule="auto"/>
              <w:ind w:left="751" w:right="4240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上一部：乾隆大藏经·大乘单译经·佛说树提伽经一卷</w:t>
              </w:r>
            </w:hyperlink>
            <w:hyperlink r:id="rId6">
              <w:r>
                <w:rPr>
                  <w:color w:val="878787"/>
                  <w:sz w:val="24"/>
                </w:rPr>
                <w:t>下一部：乾隆大藏经·大乘单译经·佛说长寿王经一卷</w:t>
              </w:r>
            </w:hyperlink>
          </w:p>
        </w:tc>
      </w:tr>
      <w:tr>
        <w:trPr>
          <w:trHeight w:val="428" w:hRule="atLeast"/>
        </w:trPr>
        <w:tc>
          <w:tcPr>
            <w:tcW w:w="10780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3209" w:right="3191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乾隆大藏经·大乘单译经·佛说法常住经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481.508484pt;width:3.25pt;height:3.25pt;mso-position-horizontal-relative:page;mso-position-vertical-relative:page;z-index:-251734016" coordorigin="1253,9630" coordsize="65,65" path="m1285,9694l1271,9692,1261,9686,1255,9676,1253,9662,1255,9648,1261,9638,1271,9632,1285,9630,1299,9632,1309,9638,1315,9648,1317,9662,1315,9676,1309,9686,1299,9692,1285,96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502.331879pt;width:3.25pt;height:3.25pt;mso-position-horizontal-relative:page;mso-position-vertical-relative:page;z-index:-251732992" coordorigin="1253,10047" coordsize="65,65" path="m1285,10111l1271,10109,1261,10103,1255,10093,1253,10079,1255,10065,1261,10055,1271,10049,1285,10047,1299,10049,1309,10055,1315,10065,1317,10079,1315,10093,1309,10103,1299,10109,1285,10111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1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80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51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21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99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26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803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49.htm" TargetMode="External"/><Relationship Id="rId6" Type="http://schemas.openxmlformats.org/officeDocument/2006/relationships/hyperlink" Target="http://qldzj.com/htmljw/0451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2019-12-13T12:34:59Z</dcterms:created>
  <dcterms:modified xsi:type="dcterms:W3CDTF">2019-12-13T12:34:59Z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