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764"/>
        <w:gridCol w:w="3398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大乘单译经·第0453部</w:t>
            </w:r>
          </w:p>
        </w:tc>
        <w:tc>
          <w:tcPr>
            <w:tcW w:w="3764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460"/>
              <w:rPr>
                <w:sz w:val="24"/>
              </w:rPr>
            </w:pPr>
            <w:r>
              <w:rPr>
                <w:color w:val="EDFFFF"/>
                <w:sz w:val="24"/>
              </w:rPr>
              <w:t>佛为海龙王说法印经一卷</w:t>
            </w:r>
          </w:p>
        </w:tc>
        <w:tc>
          <w:tcPr>
            <w:tcW w:w="3398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677"/>
              <w:rPr>
                <w:sz w:val="24"/>
              </w:rPr>
            </w:pPr>
            <w:r>
              <w:rPr>
                <w:color w:val="DDDDDD"/>
                <w:sz w:val="24"/>
              </w:rPr>
              <w:t>唐三藏法师义净奉制译</w:t>
            </w:r>
          </w:p>
        </w:tc>
      </w:tr>
      <w:tr>
        <w:trPr>
          <w:trHeight w:val="1149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佛为海龙王说法印经</w:t>
            </w:r>
          </w:p>
        </w:tc>
        <w:tc>
          <w:tcPr>
            <w:tcW w:w="376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398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1826" w:right="358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5378" w:hRule="atLeast"/>
        </w:trPr>
        <w:tc>
          <w:tcPr>
            <w:tcW w:w="10779" w:type="dxa"/>
            <w:gridSpan w:val="3"/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849" w:right="2830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佛为海龙王说法印经</w:t>
            </w:r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8" w:firstLine="480"/>
              <w:rPr>
                <w:sz w:val="24"/>
              </w:rPr>
            </w:pPr>
            <w:r>
              <w:rPr>
                <w:sz w:val="24"/>
              </w:rPr>
              <w:t>如是我闻。一时薄伽梵。在海龙王宫。与大苾刍众千二百五十人俱。并与众多菩萨摩诃萨 俱。尔时娑竭罗龙王。即从座起。前礼佛足白言。世尊。颇有受持少法得福多不。佛告海龙王。有四殊胜法。若有受持读诵解了其义。用功虽少获福甚多。即与读诵八万四千法藏。功德无异。云何为四。所谓念诵。诸行无常。一切皆苦。诸法无我。寂灭为乐。龙王当知。是谓四殊胜法。菩萨摩诃萨无尽法智。早证无生。速至圆寂。是故汝等常应念诵。尔时世尊。说是四句法印经 时。彼诸声闻。大菩萨众。及天龙八部。阿苏罗揵达婆等。闻佛所说。皆大欢喜。信受奉行。</w:t>
            </w:r>
          </w:p>
          <w:p>
            <w:pPr>
              <w:pStyle w:val="TableParagraph"/>
              <w:spacing w:before="11"/>
              <w:rPr>
                <w:rFonts w:ascii="Times New Roman"/>
                <w:sz w:val="34"/>
              </w:rPr>
            </w:pPr>
          </w:p>
          <w:p>
            <w:pPr>
              <w:pStyle w:val="TableParagraph"/>
              <w:ind w:left="751"/>
              <w:rPr>
                <w:sz w:val="24"/>
              </w:rPr>
            </w:pPr>
            <w:hyperlink r:id="rId5">
              <w:r>
                <w:rPr>
                  <w:color w:val="878787"/>
                  <w:sz w:val="24"/>
                </w:rPr>
                <w:t>上一部：乾隆大藏经·大乘单译经·佛说海龙王经四卷</w:t>
              </w:r>
            </w:hyperlink>
          </w:p>
          <w:p>
            <w:pPr>
              <w:pStyle w:val="TableParagraph"/>
              <w:spacing w:before="109"/>
              <w:ind w:left="751"/>
              <w:rPr>
                <w:sz w:val="24"/>
              </w:rPr>
            </w:pPr>
            <w:hyperlink r:id="rId6">
              <w:r>
                <w:rPr>
                  <w:color w:val="878787"/>
                  <w:sz w:val="24"/>
                </w:rPr>
                <w:t>下一部：乾隆大藏经·大乘单译经·佛说右绕佛塔功德经一卷</w:t>
              </w:r>
            </w:hyperlink>
          </w:p>
        </w:tc>
      </w:tr>
      <w:tr>
        <w:trPr>
          <w:trHeight w:val="428" w:hRule="atLeast"/>
        </w:trPr>
        <w:tc>
          <w:tcPr>
            <w:tcW w:w="10779" w:type="dxa"/>
            <w:gridSpan w:val="3"/>
            <w:shd w:val="clear" w:color="auto" w:fill="FF9933"/>
          </w:tcPr>
          <w:p>
            <w:pPr>
              <w:pStyle w:val="TableParagraph"/>
              <w:spacing w:before="54"/>
              <w:ind w:left="2849" w:right="2830"/>
              <w:jc w:val="center"/>
              <w:rPr>
                <w:sz w:val="24"/>
              </w:rPr>
            </w:pPr>
            <w:r>
              <w:rPr>
                <w:color w:val="DDDDDD"/>
                <w:sz w:val="24"/>
              </w:rPr>
              <w:t>乾隆大藏经·大乘单译经·佛为海龙王说法印经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62.637798pt;margin-top:328.536591pt;width:3.25pt;height:3.25pt;mso-position-horizontal-relative:page;mso-position-vertical-relative:page;z-index:-251734016" coordorigin="1253,6571" coordsize="65,65" path="m1285,6635l1271,6633,1261,6627,1255,6617,1253,6603,1255,6589,1261,6579,1271,6573,1285,6571,1299,6573,1309,6579,1315,6589,1317,6603,1315,6617,1309,6627,1299,6633,1285,663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49.359985pt;width:3.25pt;height:3.25pt;mso-position-horizontal-relative:page;mso-position-vertical-relative:page;z-index:-251732992" coordorigin="1253,6987" coordsize="65,65" path="m1285,7051l1271,7049,1261,7043,1255,7033,1253,7019,1255,7005,1261,6995,1271,6989,1285,6987,1299,6989,1309,6995,1315,7005,1317,7019,1315,7033,1309,7043,1299,7049,1285,7051xe" filled="true" fillcolor="#000000" stroked="false">
            <v:path arrowok="t"/>
            <v:fill type="solid"/>
            <w10:wrap type="none"/>
          </v:shape>
        </w:pict>
      </w:r>
    </w:p>
    <w:sectPr>
      <w:type w:val="continuous"/>
      <w:pgSz w:w="12240" w:h="15840"/>
      <w:pgMar w:top="70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52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64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77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89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0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14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26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139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52.htm" TargetMode="External"/><Relationship Id="rId6" Type="http://schemas.openxmlformats.org/officeDocument/2006/relationships/hyperlink" Target="http://qldzj.com/htmljw/0454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2019-12-13T12:35:04Z</dcterms:created>
  <dcterms:modified xsi:type="dcterms:W3CDTF">2019-12-13T12:35:04Z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