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17"/>
        <w:gridCol w:w="3704"/>
        <w:gridCol w:w="3459"/>
      </w:tblGrid>
      <w:tr>
        <w:trPr>
          <w:trHeight w:val="476" w:hRule="atLeast"/>
        </w:trPr>
        <w:tc>
          <w:tcPr>
            <w:tcW w:w="3617" w:type="dxa"/>
            <w:tcBorders>
              <w:right w:val="nil"/>
            </w:tcBorders>
            <w:shd w:val="clear" w:color="auto" w:fill="FF9933"/>
          </w:tcPr>
          <w:p>
            <w:pPr>
              <w:pStyle w:val="TableParagraph"/>
              <w:spacing w:before="86"/>
              <w:rPr>
                <w:sz w:val="24"/>
              </w:rPr>
            </w:pPr>
            <w:r>
              <w:rPr>
                <w:color w:val="DDDDDD"/>
                <w:sz w:val="24"/>
              </w:rPr>
              <w:t>大乘单译经·第0487部</w:t>
            </w:r>
          </w:p>
        </w:tc>
        <w:tc>
          <w:tcPr>
            <w:tcW w:w="3704" w:type="dxa"/>
            <w:tcBorders>
              <w:left w:val="nil"/>
              <w:right w:val="nil"/>
            </w:tcBorders>
            <w:shd w:val="clear" w:color="auto" w:fill="FF9933"/>
          </w:tcPr>
          <w:p>
            <w:pPr>
              <w:pStyle w:val="TableParagraph"/>
              <w:spacing w:before="86"/>
              <w:ind w:left="580"/>
              <w:rPr>
                <w:sz w:val="24"/>
              </w:rPr>
            </w:pPr>
            <w:r>
              <w:rPr>
                <w:color w:val="EDFFFF"/>
                <w:sz w:val="24"/>
              </w:rPr>
              <w:t>八名普密陀罗尼经一卷</w:t>
            </w:r>
          </w:p>
        </w:tc>
        <w:tc>
          <w:tcPr>
            <w:tcW w:w="3459" w:type="dxa"/>
            <w:tcBorders>
              <w:left w:val="nil"/>
            </w:tcBorders>
            <w:shd w:val="clear" w:color="auto" w:fill="FF9933"/>
          </w:tcPr>
          <w:p>
            <w:pPr>
              <w:pStyle w:val="TableParagraph"/>
              <w:spacing w:before="86"/>
              <w:ind w:left="737"/>
              <w:rPr>
                <w:sz w:val="24"/>
              </w:rPr>
            </w:pPr>
            <w:r>
              <w:rPr>
                <w:color w:val="DDDDDD"/>
                <w:sz w:val="24"/>
              </w:rPr>
              <w:t>唐三藏法师玄奘奉诏译</w:t>
            </w:r>
          </w:p>
        </w:tc>
      </w:tr>
      <w:tr>
        <w:trPr>
          <w:trHeight w:val="1149" w:hRule="atLeast"/>
        </w:trPr>
        <w:tc>
          <w:tcPr>
            <w:tcW w:w="3617" w:type="dxa"/>
            <w:tcBorders>
              <w:right w:val="nil"/>
            </w:tcBorders>
          </w:tcPr>
          <w:p>
            <w:pPr>
              <w:pStyle w:val="TableParagraph"/>
              <w:numPr>
                <w:ilvl w:val="0"/>
                <w:numId w:val="1"/>
              </w:numPr>
              <w:tabs>
                <w:tab w:pos="912" w:val="left" w:leader="none"/>
              </w:tabs>
              <w:spacing w:line="240" w:lineRule="auto"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p>
            <w:pPr>
              <w:pStyle w:val="TableParagraph"/>
              <w:spacing w:before="4"/>
              <w:ind w:left="0"/>
              <w:rPr>
                <w:rFonts w:ascii="Times New Roman"/>
                <w:sz w:val="30"/>
              </w:rPr>
            </w:pPr>
          </w:p>
          <w:p>
            <w:pPr>
              <w:pStyle w:val="TableParagraph"/>
              <w:ind w:left="543"/>
              <w:rPr>
                <w:sz w:val="24"/>
              </w:rPr>
            </w:pPr>
            <w:r>
              <w:rPr>
                <w:color w:val="FF3300"/>
                <w:sz w:val="24"/>
              </w:rPr>
              <w:t>八名普密陀罗尼经</w:t>
            </w:r>
          </w:p>
        </w:tc>
        <w:tc>
          <w:tcPr>
            <w:tcW w:w="3704" w:type="dxa"/>
            <w:tcBorders>
              <w:left w:val="nil"/>
              <w:right w:val="nil"/>
            </w:tcBorders>
          </w:tcPr>
          <w:p>
            <w:pPr>
              <w:pStyle w:val="TableParagraph"/>
              <w:numPr>
                <w:ilvl w:val="0"/>
                <w:numId w:val="2"/>
              </w:numPr>
              <w:tabs>
                <w:tab w:pos="646" w:val="left" w:leader="none"/>
              </w:tabs>
              <w:spacing w:line="290"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p>
            <w:pPr>
              <w:pStyle w:val="TableParagraph"/>
              <w:numPr>
                <w:ilvl w:val="0"/>
                <w:numId w:val="2"/>
              </w:numPr>
              <w:tabs>
                <w:tab w:pos="646" w:val="left" w:leader="none"/>
              </w:tabs>
              <w:spacing w:line="290" w:lineRule="exact" w:before="0" w:after="0"/>
              <w:ind w:left="645" w:right="0" w:hanging="369"/>
              <w:jc w:val="left"/>
              <w:rPr>
                <w:sz w:val="24"/>
              </w:rPr>
            </w:pPr>
            <w:r>
              <w:rPr>
                <w:color w:val="993300"/>
                <w:sz w:val="24"/>
              </w:rPr>
              <w:t>译作者</w:t>
            </w:r>
          </w:p>
        </w:tc>
        <w:tc>
          <w:tcPr>
            <w:tcW w:w="3459" w:type="dxa"/>
            <w:tcBorders>
              <w:left w:val="nil"/>
            </w:tcBorders>
          </w:tcPr>
          <w:p>
            <w:pPr>
              <w:pStyle w:val="TableParagraph"/>
              <w:spacing w:line="213" w:lineRule="auto" w:before="113"/>
              <w:ind w:left="1886" w:right="359"/>
              <w:rPr>
                <w:sz w:val="24"/>
              </w:rPr>
            </w:pPr>
            <w:r>
              <w:rPr>
                <w:sz w:val="24"/>
              </w:rPr>
              <w:t>字体：</w:t>
            </w:r>
            <w:r>
              <w:rPr>
                <w:color w:val="FF3300"/>
                <w:sz w:val="24"/>
              </w:rPr>
              <w:t>大号中号 小号</w:t>
            </w:r>
          </w:p>
        </w:tc>
      </w:tr>
      <w:tr>
        <w:trPr>
          <w:trHeight w:val="11753" w:hRule="atLeast"/>
        </w:trPr>
        <w:tc>
          <w:tcPr>
            <w:tcW w:w="10780" w:type="dxa"/>
            <w:gridSpan w:val="3"/>
          </w:tcPr>
          <w:p>
            <w:pPr>
              <w:pStyle w:val="TableParagraph"/>
              <w:spacing w:before="5"/>
              <w:ind w:left="0"/>
              <w:rPr>
                <w:rFonts w:ascii="Times New Roman"/>
                <w:sz w:val="21"/>
              </w:rPr>
            </w:pPr>
          </w:p>
          <w:p>
            <w:pPr>
              <w:pStyle w:val="TableParagraph"/>
              <w:ind w:left="2969" w:right="2951"/>
              <w:jc w:val="center"/>
              <w:rPr>
                <w:sz w:val="24"/>
              </w:rPr>
            </w:pPr>
            <w:r>
              <w:rPr>
                <w:color w:val="FF3300"/>
                <w:sz w:val="24"/>
              </w:rPr>
              <w:t>八名普密陀罗尼经</w:t>
            </w:r>
          </w:p>
          <w:p>
            <w:pPr>
              <w:pStyle w:val="TableParagraph"/>
              <w:spacing w:before="2"/>
              <w:ind w:left="0"/>
              <w:rPr>
                <w:rFonts w:ascii="Times New Roman"/>
                <w:sz w:val="26"/>
              </w:rPr>
            </w:pPr>
          </w:p>
          <w:p>
            <w:pPr>
              <w:pStyle w:val="TableParagraph"/>
              <w:spacing w:line="362" w:lineRule="auto"/>
              <w:ind w:right="339" w:firstLine="480"/>
              <w:rPr>
                <w:sz w:val="24"/>
              </w:rPr>
            </w:pPr>
            <w:r>
              <w:rPr>
                <w:sz w:val="24"/>
              </w:rPr>
              <w:t>如是我闻。一时薄伽梵。在室罗筏住誓多林给孤独园。与大苾刍众千二百五十人俱。及无量无数菩萨摩诃萨。并诸天人阿素洛等。异类大众前后围绕。</w:t>
            </w:r>
          </w:p>
          <w:p>
            <w:pPr>
              <w:pStyle w:val="TableParagraph"/>
              <w:spacing w:line="362" w:lineRule="auto" w:before="161"/>
              <w:ind w:right="339" w:firstLine="480"/>
              <w:jc w:val="both"/>
              <w:rPr>
                <w:sz w:val="24"/>
              </w:rPr>
            </w:pPr>
            <w:r>
              <w:rPr>
                <w:sz w:val="24"/>
              </w:rPr>
              <w:t>尔时世尊告金刚手菩萨言。善男子汝所受持诸上明。咒神用威猛功业难成。虽后为益或初暂损。今有八名普密神咒。威德广大事业易成。神用秘密始终无损。能受持者必获利乐。当为汝说汝乐闻不。时金刚手欢喜踊跃。顶礼佛足右跪合掌。请言世尊唯愿为说。</w:t>
            </w:r>
          </w:p>
          <w:p>
            <w:pPr>
              <w:pStyle w:val="TableParagraph"/>
              <w:spacing w:line="362" w:lineRule="auto" w:before="160"/>
              <w:ind w:right="339" w:firstLine="480"/>
              <w:rPr>
                <w:sz w:val="24"/>
              </w:rPr>
            </w:pPr>
            <w:r>
              <w:rPr>
                <w:sz w:val="24"/>
              </w:rPr>
              <w:t>佛言谛听极善思惟。吾今为汝分别演说。何谓八名普密神咒。一名功德宝藏。二名庄严象 耳。三名善勇猛。四名胜谛云。五名成炽然。六名微妙色。七名严饰。八名金刚。若有得闻此八名咒。于当来世经七俱胝那庾多百千大劫。不堕地狱傍生饿鬼。将命终时身心安隐。见有诸佛及诸菩萨来现其前。为说大乘甚深法要。既闻法已。必得往生睹史多天奉事弥勒。后随弥勒下赡部洲。行愿渐增乃至究竟。陀罗尼曰。</w:t>
            </w:r>
          </w:p>
          <w:p>
            <w:pPr>
              <w:pStyle w:val="TableParagraph"/>
              <w:spacing w:line="362" w:lineRule="auto" w:before="162"/>
              <w:ind w:right="227" w:firstLine="480"/>
              <w:rPr>
                <w:sz w:val="24"/>
              </w:rPr>
            </w:pPr>
            <w:r>
              <w:rPr>
                <w:sz w:val="24"/>
              </w:rPr>
              <w:t>頞[齒*來](擿界反已下同)筏[齒*來]捺[齒*來]朅剌[齒*來]苏谜苏摩苏契萨缚迦摩娑达泥呬梨寐梨薜薜梨悉殿都谜萨缚迦摩娑驮室遮缦怛罗般陀莎呵。</w:t>
            </w:r>
          </w:p>
          <w:p>
            <w:pPr>
              <w:pStyle w:val="TableParagraph"/>
              <w:spacing w:line="362" w:lineRule="auto" w:before="160"/>
              <w:ind w:right="339" w:firstLine="480"/>
              <w:rPr>
                <w:sz w:val="24"/>
              </w:rPr>
            </w:pPr>
            <w:r>
              <w:rPr>
                <w:sz w:val="24"/>
              </w:rPr>
              <w:t>佛说如是普密咒时。八千俱胝诸恶神鬼。皆生欢喜舍离毒心。归佛法僧断恶修善。俱诣佛所发诚谛言。愿常护持此大神咒。令受持者身心安乐。佛言善哉如汝所愿若有善男子善女人。归佛法僧及金刚手。能处闲静坚修梵行。亲近制多受持读诵。所求善愿无不皆得。乃至无上正等菩 提。恒忆宿命无有忘失。</w:t>
            </w:r>
          </w:p>
          <w:p>
            <w:pPr>
              <w:pStyle w:val="TableParagraph"/>
              <w:spacing w:line="362" w:lineRule="auto" w:before="161"/>
              <w:ind w:right="579" w:firstLine="480"/>
              <w:rPr>
                <w:sz w:val="24"/>
              </w:rPr>
            </w:pPr>
            <w:r>
              <w:rPr>
                <w:sz w:val="24"/>
              </w:rPr>
              <w:t>时薄伽梵说是经已。金刚手等一切菩萨。及诸天人阿素洛等。一切众会闻佛所说。皆大欢喜。信受奉行。</w:t>
            </w:r>
          </w:p>
          <w:p>
            <w:pPr>
              <w:pStyle w:val="TableParagraph"/>
              <w:spacing w:before="10"/>
              <w:ind w:left="0"/>
              <w:rPr>
                <w:rFonts w:ascii="Times New Roman"/>
                <w:sz w:val="34"/>
              </w:rPr>
            </w:pPr>
          </w:p>
          <w:p>
            <w:pPr>
              <w:pStyle w:val="TableParagraph"/>
              <w:spacing w:line="324" w:lineRule="auto"/>
              <w:ind w:left="751" w:right="3759"/>
              <w:rPr>
                <w:sz w:val="24"/>
              </w:rPr>
            </w:pPr>
            <w:hyperlink r:id="rId5">
              <w:r>
                <w:rPr>
                  <w:color w:val="878787"/>
                  <w:sz w:val="24"/>
                </w:rPr>
                <w:t>上一部：乾隆大藏经·大乘单译经·拔济苦难陀罗尼经一卷</w:t>
              </w:r>
            </w:hyperlink>
            <w:hyperlink r:id="rId6">
              <w:r>
                <w:rPr>
                  <w:color w:val="878787"/>
                  <w:sz w:val="24"/>
                </w:rPr>
                <w:t>下一部：乾隆大藏经·大乘单译经·佛说持世陀罗尼经一卷</w:t>
              </w:r>
            </w:hyperlink>
          </w:p>
        </w:tc>
      </w:tr>
      <w:tr>
        <w:trPr>
          <w:trHeight w:val="428" w:hRule="atLeast"/>
        </w:trPr>
        <w:tc>
          <w:tcPr>
            <w:tcW w:w="10780" w:type="dxa"/>
            <w:gridSpan w:val="3"/>
            <w:shd w:val="clear" w:color="auto" w:fill="FF9933"/>
          </w:tcPr>
          <w:p>
            <w:pPr>
              <w:pStyle w:val="TableParagraph"/>
              <w:spacing w:before="54"/>
              <w:ind w:left="2969" w:right="2951"/>
              <w:jc w:val="center"/>
              <w:rPr>
                <w:sz w:val="24"/>
              </w:rPr>
            </w:pPr>
            <w:r>
              <w:rPr>
                <w:color w:val="DDDDDD"/>
                <w:sz w:val="24"/>
              </w:rPr>
              <w:t>乾隆大藏经·大乘单译经·八名普密陀罗尼经</w:t>
            </w:r>
          </w:p>
        </w:tc>
      </w:tr>
    </w:tbl>
    <w:p>
      <w:pPr>
        <w:rPr>
          <w:sz w:val="2"/>
          <w:szCs w:val="2"/>
        </w:rPr>
      </w:pPr>
      <w:r>
        <w:rPr/>
        <w:pict>
          <v:shape style="position:absolute;margin-left:62.637798pt;margin-top:647.2948pt;width:3.25pt;height:3.25pt;mso-position-horizontal-relative:page;mso-position-vertical-relative:page;z-index:-251738112" coordorigin="1253,12946" coordsize="65,65" path="m1285,13010l1271,13008,1261,13002,1255,12992,1253,12978,1255,12964,1261,12954,1271,12948,1285,12946,1299,12948,1309,12954,1315,12964,1317,12978,1315,12992,1309,13002,1299,13008,1285,13010xe" filled="true" fillcolor="#000000" stroked="false">
            <v:path arrowok="t"/>
            <v:fill type="solid"/>
            <w10:wrap type="none"/>
          </v:shape>
        </w:pict>
      </w:r>
      <w:r>
        <w:rPr/>
        <w:pict>
          <v:shape style="position:absolute;margin-left:62.637798pt;margin-top:668.118164pt;width:3.25pt;height:3.25pt;mso-position-horizontal-relative:page;mso-position-vertical-relative:page;z-index:-251737088" coordorigin="1253,13362" coordsize="65,65" path="m1285,13426l1271,13424,1261,13418,1255,13408,1253,13394,1255,13380,1261,13370,1271,13364,1285,13362,1299,13364,1309,13370,1315,13380,1317,13394,1315,13408,1309,13418,1299,13424,1285,13426xe" filled="true" fillcolor="#000000" stroked="false">
            <v:path arrowok="t"/>
            <v:fill type="solid"/>
            <w10:wrap type="none"/>
          </v:shape>
        </w:pict>
      </w:r>
    </w:p>
    <w:sectPr>
      <w:type w:val="continuous"/>
      <w:pgSz w:w="12240" w:h="15840"/>
      <w:pgMar w:top="70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946" w:hanging="369"/>
      </w:pPr>
      <w:rPr>
        <w:rFonts w:hint="default"/>
        <w:lang w:val="zh-CN" w:eastAsia="zh-CN" w:bidi="zh-CN"/>
      </w:rPr>
    </w:lvl>
    <w:lvl w:ilvl="2">
      <w:start w:val="0"/>
      <w:numFmt w:val="bullet"/>
      <w:lvlText w:val="•"/>
      <w:lvlJc w:val="left"/>
      <w:pPr>
        <w:ind w:left="1252" w:hanging="369"/>
      </w:pPr>
      <w:rPr>
        <w:rFonts w:hint="default"/>
        <w:lang w:val="zh-CN" w:eastAsia="zh-CN" w:bidi="zh-CN"/>
      </w:rPr>
    </w:lvl>
    <w:lvl w:ilvl="3">
      <w:start w:val="0"/>
      <w:numFmt w:val="bullet"/>
      <w:lvlText w:val="•"/>
      <w:lvlJc w:val="left"/>
      <w:pPr>
        <w:ind w:left="1559" w:hanging="369"/>
      </w:pPr>
      <w:rPr>
        <w:rFonts w:hint="default"/>
        <w:lang w:val="zh-CN" w:eastAsia="zh-CN" w:bidi="zh-CN"/>
      </w:rPr>
    </w:lvl>
    <w:lvl w:ilvl="4">
      <w:start w:val="0"/>
      <w:numFmt w:val="bullet"/>
      <w:lvlText w:val="•"/>
      <w:lvlJc w:val="left"/>
      <w:pPr>
        <w:ind w:left="1865" w:hanging="369"/>
      </w:pPr>
      <w:rPr>
        <w:rFonts w:hint="default"/>
        <w:lang w:val="zh-CN" w:eastAsia="zh-CN" w:bidi="zh-CN"/>
      </w:rPr>
    </w:lvl>
    <w:lvl w:ilvl="5">
      <w:start w:val="0"/>
      <w:numFmt w:val="bullet"/>
      <w:lvlText w:val="•"/>
      <w:lvlJc w:val="left"/>
      <w:pPr>
        <w:ind w:left="2172" w:hanging="369"/>
      </w:pPr>
      <w:rPr>
        <w:rFonts w:hint="default"/>
        <w:lang w:val="zh-CN" w:eastAsia="zh-CN" w:bidi="zh-CN"/>
      </w:rPr>
    </w:lvl>
    <w:lvl w:ilvl="6">
      <w:start w:val="0"/>
      <w:numFmt w:val="bullet"/>
      <w:lvlText w:val="•"/>
      <w:lvlJc w:val="left"/>
      <w:pPr>
        <w:ind w:left="2478" w:hanging="369"/>
      </w:pPr>
      <w:rPr>
        <w:rFonts w:hint="default"/>
        <w:lang w:val="zh-CN" w:eastAsia="zh-CN" w:bidi="zh-CN"/>
      </w:rPr>
    </w:lvl>
    <w:lvl w:ilvl="7">
      <w:start w:val="0"/>
      <w:numFmt w:val="bullet"/>
      <w:lvlText w:val="•"/>
      <w:lvlJc w:val="left"/>
      <w:pPr>
        <w:ind w:left="2784" w:hanging="369"/>
      </w:pPr>
      <w:rPr>
        <w:rFonts w:hint="default"/>
        <w:lang w:val="zh-CN" w:eastAsia="zh-CN" w:bidi="zh-CN"/>
      </w:rPr>
    </w:lvl>
    <w:lvl w:ilvl="8">
      <w:start w:val="0"/>
      <w:numFmt w:val="bullet"/>
      <w:lvlText w:val="•"/>
      <w:lvlJc w:val="left"/>
      <w:pPr>
        <w:ind w:left="3091"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2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86.htm" TargetMode="External"/><Relationship Id="rId6" Type="http://schemas.openxmlformats.org/officeDocument/2006/relationships/hyperlink" Target="http://qldzj.com/htmljw/0488.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2019-12-13T12:41:44Z</dcterms:created>
  <dcterms:modified xsi:type="dcterms:W3CDTF">2019-12-13T12:41:44Z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