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067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0522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佛说大乘流转诸有经一卷</w:t>
              <w:tab/>
            </w:r>
            <w:r>
              <w:rPr>
                <w:color w:val="DDDDDD"/>
                <w:sz w:val="24"/>
              </w:rPr>
              <w:t>唐三藏法师义净奉制译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佛说大乘流转诸有经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89" w:right="427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佛说大乘流转诸有经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如是我闻：一时，薄伽梵在王舍城羯阑铎迦池竹林园中，与大苾刍众千二百五十人俱，并大菩萨摩诃萨，无量百千人天大众，一心恭敬围绕而住。尔时，世尊为说自证微妙之法，所谓初中后善、文义巧妙、纯一圆满、清净鲜白、梵行之相。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尔时，摩揭陀主影胜大王，往竹林中礼世尊足，右绕三匝在一面坐。时，影胜王白佛</w:t>
            </w:r>
          </w:p>
          <w:p>
            <w:pPr>
              <w:pStyle w:val="TableParagraph"/>
              <w:spacing w:line="362" w:lineRule="auto" w:before="157"/>
              <w:ind w:right="339"/>
              <w:rPr>
                <w:sz w:val="24"/>
              </w:rPr>
            </w:pPr>
            <w:r>
              <w:rPr>
                <w:sz w:val="24"/>
              </w:rPr>
              <w:t>言：“世尊，云何有情先所造业，久已灭坏，临命终时皆悉现前？又复诸法体悉空无，所造业报而不散失？唯愿世尊，哀愍为我分别解说。”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尔时，世尊告影胜王曰：“大王当知，譬如男子于眠梦中，见与人间端正美女共为稠密；既睡觉已，忆彼梦中所见美女。大王，于意云何？于眠梦中人间美女，是实有不？”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王言：“非有。”</w:t>
            </w:r>
          </w:p>
          <w:p>
            <w:pPr>
              <w:pStyle w:val="TableParagraph"/>
              <w:spacing w:line="362" w:lineRule="auto" w:before="157"/>
              <w:ind w:right="339" w:firstLine="480"/>
              <w:rPr>
                <w:sz w:val="24"/>
              </w:rPr>
            </w:pPr>
            <w:r>
              <w:rPr>
                <w:sz w:val="24"/>
              </w:rPr>
              <w:t>世尊告曰：“大王，于意云何？此之男子，于彼梦中所见美女，心生忆念恋慕不舍，可说此人是大博识明智者不？”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王言：“不尔，此是愚人非明智者。何以故？由彼梦中人间美女，毕竟体空，不可得故。岂能与彼而行稠密，令此男子情怀爱恋生忆念耶？”</w:t>
            </w: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言：“大王，如是愚痴无识凡人，眼见色时心生喜乐便起执着，起执着已随生顾恋，生顾恋已情怀染爱，起染爱故随贪嗔痴发身语意造作诸业。然此诸业作已灭坏，此灭坏时曾不依止东方而住，亦不依止南西北方、四维、上、下。至命终时意识将灭，所作之业皆悉现前；譬如男子从睡觉已，忆彼梦中所见美女影像皆现如是。</w:t>
            </w:r>
          </w:p>
          <w:p>
            <w:pPr>
              <w:pStyle w:val="TableParagraph"/>
              <w:spacing w:line="362" w:lineRule="auto" w:before="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“大王，前识灭已后识生时，或生人中，或生天上，或堕傍生、饿鬼、地狱。大王，后识生时无间生起，彼同类心相续流转，分明领受所感异熟。大王，曾无有法能从此世转至后世，然有死生业果可得。大王当知，前识灭时名之为死，后识支起号之为生。大王，前识灭时无有去处， 后识支起无所从来。所以者何？本性空故。大王，前识前识性空，死死性空，业业性空，后识后识性空，生生性空，而彼业果曾不散失。大王，如是应知，一切有情皆由愚惑不知非有，妄起顾恋轮回生死。”</w:t>
            </w:r>
          </w:p>
          <w:p>
            <w:pPr>
              <w:pStyle w:val="TableParagraph"/>
              <w:spacing w:line="487" w:lineRule="auto" w:before="1"/>
              <w:ind w:left="808" w:right="6092"/>
              <w:rPr>
                <w:sz w:val="24"/>
              </w:rPr>
            </w:pPr>
            <w:r>
              <w:rPr>
                <w:sz w:val="24"/>
              </w:rPr>
              <w:t>尔时，世尊欲重宣此义，说伽他曰： “诸法唯假名，但依名字立，</w:t>
            </w:r>
          </w:p>
        </w:tc>
      </w:tr>
    </w:tbl>
    <w:p>
      <w:pPr>
        <w:spacing w:after="0" w:line="487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9"/>
        <w:ind w:left="1170" w:right="6724"/>
      </w:pPr>
      <w:r>
        <w:rPr/>
        <w:pict>
          <v:group style="position:absolute;margin-left:34.6063pt;margin-top:28.999924pt;width:539.85pt;height:470.2pt;mso-position-horizontal-relative:page;mso-position-vertical-relative:page;z-index:-251727872" coordorigin="692,580" coordsize="10797,9404">
            <v:line style="position:absolute" from="11480,580" to="11480,9519" stroked="true" strokeweight=".80090pt" strokecolor="#000000">
              <v:stroke dashstyle="solid"/>
            </v:line>
            <v:line style="position:absolute" from="700,580" to="700,9519" stroked="true" strokeweight=".80090pt" strokecolor="#000000">
              <v:stroke dashstyle="solid"/>
            </v:line>
            <v:rect style="position:absolute;left:692;top:9518;width:10797;height:465" filled="true" fillcolor="#ff9933" stroked="false">
              <v:fill type="solid"/>
            </v:rect>
            <v:rect style="position:absolute;left:700;top:9526;width:10781;height:449" filled="false" stroked="true" strokeweight=".80090pt" strokecolor="#000000">
              <v:stroke dashstyle="solid"/>
            </v:rect>
            <v:shape style="position:absolute;left:1252;top:8333;width:65;height:481" coordorigin="1253,8333" coordsize="65,481" path="m1317,8782l1315,8768,1309,8758,1299,8752,1285,8750,1271,8752,1261,8758,1255,8768,1253,8782,1255,8796,1261,8806,1271,8812,1285,8814,1299,8812,1309,8806,1315,8796,1317,8782m1317,8365l1315,8351,1309,8341,1299,8335,1285,8333,1271,8335,1261,8341,1255,8351,1253,8365,1255,8379,1261,8389,1271,8395,1285,8397,1299,8395,1309,8389,1315,8379,1317,8365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离于能诠语，所诠不可得！ 皆以别别名，诠彼种种法， 于名法非有，是诸法自性。 由名名性空，于名名不有， 诸法名本无，妄以名诠名。 诸法皆虚妄，但从分别生， 此分别亦空，于空妄分别。 我说诸世间，以眼见于色， 皆由邪计想，是名为俗谛。 我说一切法，皆是藉缘生， 是名近胜义，智者当观察。 眼不见于色，意亦不知法， </w:t>
      </w:r>
      <w:r>
        <w:rPr>
          <w:spacing w:val="-2"/>
        </w:rPr>
        <w:t>是名胜义谛，愚者不能知。”</w:t>
      </w:r>
    </w:p>
    <w:p>
      <w:pPr>
        <w:pStyle w:val="BodyText"/>
        <w:spacing w:line="362" w:lineRule="auto" w:before="164"/>
        <w:ind w:left="449" w:right="477" w:firstLine="480"/>
      </w:pPr>
      <w:r>
        <w:rPr/>
        <w:t>尔时，世尊说此法已，摩揭陀主影胜大王，深心顶受。时，诸苾刍，及大菩萨、人天等众， 皆大欢喜，信受奉行。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24" w:lineRule="auto" w:before="66"/>
        <w:ind w:left="873" w:right="4378"/>
      </w:pPr>
      <w:hyperlink r:id="rId5">
        <w:r>
          <w:rPr>
            <w:color w:val="878787"/>
          </w:rPr>
          <w:t>上一部：乾隆大藏经·大乘单译经·佛说坚固女经一卷</w:t>
        </w:r>
      </w:hyperlink>
      <w:hyperlink r:id="rId6">
        <w:r>
          <w:rPr>
            <w:color w:val="878787"/>
          </w:rPr>
          <w:t>下一部：乾隆大藏经·大乘单译经·佛说大意经一卷</w:t>
        </w:r>
      </w:hyperlink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2971" w:right="2968"/>
        <w:jc w:val="center"/>
      </w:pPr>
      <w:r>
        <w:rPr>
          <w:color w:val="DDDDDD"/>
        </w:rPr>
        <w:t>乾隆大藏经·大乘单译经·佛说大乘流转诸有经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21.htm" TargetMode="External"/><Relationship Id="rId6" Type="http://schemas.openxmlformats.org/officeDocument/2006/relationships/hyperlink" Target="http://qldzj.com/htmljw/0523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2019-12-13T12:58:29Z</dcterms:created>
  <dcterms:modified xsi:type="dcterms:W3CDTF">2019-12-13T12:58:29Z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