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476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8528" w:val="left" w:leader="none"/>
              </w:tabs>
              <w:spacing w:before="86"/>
              <w:rPr>
                <w:sz w:val="24"/>
              </w:rPr>
            </w:pPr>
            <w:r>
              <w:rPr>
                <w:color w:val="DDDDDD"/>
                <w:sz w:val="24"/>
              </w:rPr>
              <w:t>小乘阿含部·第</w:t>
            </w:r>
            <w:r>
              <w:rPr>
                <w:color w:val="DDDDDD"/>
                <w:spacing w:val="8"/>
                <w:sz w:val="24"/>
              </w:rPr>
              <w:t>0575</w:t>
            </w:r>
            <w:r>
              <w:rPr>
                <w:color w:val="DDDDDD"/>
                <w:sz w:val="24"/>
              </w:rPr>
              <w:t>部</w:t>
              <w:tab/>
            </w:r>
            <w:r>
              <w:rPr>
                <w:color w:val="EDFFFF"/>
                <w:sz w:val="24"/>
              </w:rPr>
              <w:t>佛说苦阴因事经一卷</w:t>
              <w:tab/>
            </w:r>
            <w:r>
              <w:rPr>
                <w:color w:val="DDDDDD"/>
                <w:sz w:val="24"/>
              </w:rPr>
              <w:t>西晋沙门释法炬译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佛说苦阴因事经</w:t>
            </w:r>
          </w:p>
        </w:tc>
      </w:tr>
      <w:tr>
        <w:trPr>
          <w:trHeight w:val="12891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48"/>
              <w:rPr>
                <w:sz w:val="24"/>
              </w:rPr>
            </w:pPr>
            <w:r>
              <w:rPr>
                <w:color w:val="FF3300"/>
                <w:sz w:val="24"/>
              </w:rPr>
              <w:t>佛说苦阴因事经</w:t>
            </w:r>
          </w:p>
          <w:p>
            <w:pPr>
              <w:pStyle w:val="TableParagraph"/>
              <w:spacing w:line="460" w:lineRule="atLeast" w:before="149"/>
              <w:ind w:right="307" w:firstLine="480"/>
              <w:rPr>
                <w:sz w:val="24"/>
              </w:rPr>
            </w:pPr>
            <w:r>
              <w:rPr>
                <w:sz w:val="24"/>
              </w:rPr>
              <w:t>闻如是。一时婆迦婆。在释羁底(刹帝利种也)。迦惟罗婆(城名)尼拘蒌园中。于是释摩诃能渠。中后彷徉行至世尊所。到已礼世尊足却坐一面。释大力士却坐一面已。白世尊曰。如世尊所说法我悉知。谓三意念着结。淫意着结。嗔恚愚痴意着结。如是唯世尊所说法我悉知。今此以生淫欲法着其意。已生嗔恚愚痴法着其意。是故唯然世尊。我作是念。我有何法未尽。而令生淫欲而着其意。生嗔恚愚痴法而着其意。汝大力士。法未尽。令汝在家住亦不学道。不信乐出家弃 家。汝大力士。若此法尽者。汝亦不在家。汝必能信乐出家弃家学道。法大力士。彼法未尽故而令汝在家。不信乐出家弃家学道。于是释大力士从座起一面着衣叉手向世尊白世尊曰。如是我今于世尊有信乐。唯愿世尊。善为说法。谓见法令疑尽。此大力士。有五淫欲。爱念爱色近淫染 着。眼知色耳知声鼻知香舌知味身知细滑染着。众中而自娱乐。爱乐气味于中乐。如是大力士。气味淫于中多有败坏。云何大力士。于淫多有败坏。此大力士。若族姓子。若学工巧以自存命。若耕田若贩卖。若客书若学数。若学算若学印。若学诗若学守卢。若教书若应王募。彼寒寒所 逼。热热所逼。服忍饥渴。为蚊虻蝇蚤所蛆。彼求钱财。彼族姓子。如是起如是作如是勤行。彼而不能得钱。彼便忧戚不乐啼哭。自椎自打增益愚痴。勤修不得果。彼族姓子。如是起如是作如是勤行。彼便得钱财。得钱财已便守护之。莫令此钱财令王夺。我莫令贼盗。莫令火烧莫令腐 坏。莫令出利失利。彼守护钱财而为王所夺。贼所盗火所烧而腐坏。出利不得利。彼便忧戚不乐啼哭。自椎自打增益愚痴。复次长夜所可爱喜悉败壤失。是为大力士此今现身是苦阴。因淫故至增上淫故。是淫因缘。此大力士。众生因淫至增上淫。因淫故母共子诤子共母诤。父共子诤子共父诤。兄共妹诤妹共兄诤。彼共斗诤。母说子非子说母非。父说子非子说父非。兄说妹非妹说兄非。况人人耶。此大力士。是今现苦阴。因淫故至增上淫故。此大力士众因淫故至增上淫故。王王共诤。婆罗门婆罗门共诤。居士居士共诤。贼人贼人共诤。工师工师共诤。彼各各共斗诤。作种种斗具。或以拳或以石或以刀杖。于中或有死死苦。是为大力士此现苦阴。因淫故至增上淫 故。此大力士。众生因淫故。至增上淫故。便着铠便执弓箭。或着皮铠持极利刀。相围聚斗。彼于中或以象斗。或以马或以车或以步兵。或以女人或以士夫。于中或有死死苦。是为大力士现苦阴。因淫故至增上淫故。此大力士。众生因淫故。至增上淫故。着铠至执弓箭。着皮铠持极利 刀。诣极高城而欲伐之。彼于中或吹贝或击鼓。或举声唤呼。或以铁椎或以钺或以戟。或以利轮或以箭相射。或下乱石或以弩。或以消铜注之。于中死死苦。是为大力士今现苦阴。因淫故至增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449"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上淫故。此大力士。众生因淫故。至增上淫故。至王城邑。或穿墙破藏。或盗他物。或截他道坏他城破他村杀他人。彼有司执之驱使。作种种苦行。或截其手或截其足或截手足。或截其耳或截其鼻或截其舌。或截其髻或截其发或截其髻发。或着函中或衣戮杀。或着沙石上或着草上。或着铁驴口中。或着铁师子口中。或着铜釜中。或着铁釜中。或段段割之。或利叉手刺之。或卧热铁床。或以热油洒之。着臼中以铁杵捣之。若以龙蛆。若以杖挝若以棒棒。将至标下以刀枭首。是为大力士现身苦阴。因淫故至增上淫故。此大力士。众生因淫故。至增上淫故。作身苦行口意苦行。彼时若得患病苦。卧在座上。卧在荫中身有痛。极苦痛不乐命欲断。谓彼身苦行口意苦行彼终时。倒悬向下。犹若冥时日欲没大山大山间。彼山影倒悬向下如是。谓彼身苦行口苦行意苦 行。彼时命终倒悬向下。彼作是念。此身苦行口苦行意苦行倒悬向下。本不作行本不作福。我多作众恶。谓趣作恶作贪作凶暴。不作福行不作善行。不作有所归。必堕其趣。此便有变悔。变悔已终亦不善生亦不善。是为大力士现身苦阴。因淫故至增上淫故。此大力士。众生因淫故。至增上淫故。作身苦行口意苦行。彼作身苦行已口意苦行已。彼因彼缘身坏死时。生恶趣泥犁中。是为大力士。此是后身苦阴。因淫故至增上淫故。是为大力士。五气味淫多有苦败坏。此圣弟子。不以等智见如真。而于淫作恶不善法。亦不喜乐。谓无上息。如是大力士。圣弟子。与淫法相 应。复次大力士。我少气味淫知有苦知是败坏。谓我知见如真。亦不于淫作恶不善法。住于护安乐。谓无上息。如是我大力士。不与淫法相应。此大力士。我一时在罗阅只鞞陀隶止右胁七叶窟中。此大力士。从下晡起。我至止右胁边。我于中遥见诸尼干常不坐常跪极苦痛行。我到彼所到已作如是言。何以故。汝尼干作如此常跪常不坐。作如此极苦行。彼答我言。瞿昙。有师尼干亲族子。彼作是言。汝诸尼干本作恶行。今作此苦行。当消彼恶行。谓今身业行口意等行。有恶当不为。我语彼曰。云何汝诸尼干。汝师尼干亲族子。能信能住彼不。不疑彼师耶。彼作是言。此瞿昙。我彼师尼干亲族子。我不疑彼师。能信能住。我答彼曰。如是。如汝等尼干。有尼干。有彼尼干本作恶行作极苦行。彼尼干终已当来生人间。亦当复在此尼干中学。当如此常跪不坐作苦行。如今汝众皆当尔。彼作是言。此瞿昙。不从善行得善报。彼王频浮婆安乐住。汝沙门瞿昙。不能尔。汝诸尼干。为尔不是而作斯言。何以故。为是凡愚不定不善无厌无足。而作斯言。王频浮婆常住于善常得安乐。沙门瞿昙不能尔。汝诸尼干。应当先明我。云何为常安乐住。而言王频浮婆沙门瞿昙耶。汝诸尼干。我当为汝说。我为善安乐住。非摩竭王频浮婆者及耶。汝应当作是言。摩竭王频浮婆常安乐住。非汝沙门瞿昙所能及。此沙门瞿昙。我今问汝。谁为善安乐住。为摩竭王频浮婆耶。为沙门瞿昙耶。于尼干意云何。彼摩竭王频浮婆。为得意口自在不。七日七夜得身一向安乐不。不也唯瞿昙。若六五四三二一日一夜。得意口自在不。为身一向得安乐住不。唯瞿昙不也。于尼干意云何。我为得意口自在不。一日一夜。身为善安乐住不。唯然瞿昙。二三至七日七夜。为得意口自在不。身为一向善安乐住不。唯然瞿昙。于尼干意云何。我等谁为常善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449" w:right="477"/>
      </w:pPr>
      <w:r>
        <w:rPr/>
        <w:pict>
          <v:line style="position:absolute;mso-position-horizontal-relative:page;mso-position-vertical-relative:paragraph;z-index:251661312" from="574.012451pt,-.030575pt" to="574.012451pt,206.6641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35.006748pt,-.030575pt" to="35.006748pt,206.664135pt" stroked="true" strokeweight=".80090pt" strokecolor="#000000">
            <v:stroke dashstyle="solid"/>
            <w10:wrap type="none"/>
          </v:line>
        </w:pict>
      </w:r>
      <w:r>
        <w:rPr/>
        <w:t>安乐住。摩竭王频浮婆耶。为我耶。如汝从沙门瞿昙所说知其义。沙门瞿昙为善安乐住。非摩竭王频浮婆。此大力士。少气味淫知多有苦。是败坏中多有败坏。谓此圣弟子。不能以智慧见如 真。而于淫作恶不善法不入喜乐。谓无上息。如是大力士。圣弟子。与淫法相应。复次大力士。我少气味淫多有苦。知是败坏。谓我以智慧等见如真。亦不于淫有不善法。但住于护以自乐。谓无上息。如是我大力士。不与淫法相应。佛如是说。彼大力士诸比丘闻世尊所说。欢喜而乐。</w:t>
      </w:r>
    </w:p>
    <w:p>
      <w:pPr>
        <w:pStyle w:val="BodyText"/>
        <w:rPr>
          <w:sz w:val="26"/>
        </w:rPr>
      </w:pPr>
    </w:p>
    <w:p>
      <w:pPr>
        <w:pStyle w:val="BodyText"/>
        <w:spacing w:before="67"/>
        <w:ind w:left="873"/>
      </w:pPr>
      <w:r>
        <w:rPr/>
        <w:pict>
          <v:shape style="position:absolute;margin-left:62.637798pt;margin-top:10.544582pt;width:3.25pt;height:3.25pt;mso-position-horizontal-relative:page;mso-position-vertical-relative:paragraph;z-index:251663360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上一部：乾隆大藏经·小乘阿含部·佛说苦阴经一卷</w:t>
        </w:r>
      </w:hyperlink>
    </w:p>
    <w:p>
      <w:pPr>
        <w:pStyle w:val="BodyText"/>
        <w:spacing w:before="109"/>
        <w:ind w:left="873"/>
      </w:pPr>
      <w:r>
        <w:rPr/>
        <w:pict>
          <v:shape style="position:absolute;margin-left:62.637798pt;margin-top:12.644556pt;width:3.25pt;height:3.25pt;mso-position-horizontal-relative:page;mso-position-vertical-relative:paragraph;z-index:251664384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下一部：乾隆大藏经·小乘阿含部·佛说释摩男本经一卷</w:t>
        </w:r>
      </w:hyperlink>
    </w:p>
    <w:p>
      <w:pPr>
        <w:pStyle w:val="BodyText"/>
        <w:spacing w:before="0"/>
        <w:rPr>
          <w:sz w:val="20"/>
        </w:rPr>
      </w:pP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45213pt;width:539.050pt;height:22.45pt;mso-position-horizontal-relative:page;mso-position-vertical-relative:paragraph;z-index:-25165619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3083" w:right="3081"/>
                    <w:jc w:val="center"/>
                  </w:pPr>
                  <w:r>
                    <w:rPr>
                      <w:color w:val="DDDDDD"/>
                    </w:rPr>
                    <w:t>乾隆大藏经·小乘阿含部·佛说苦阴因事经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574.htm" TargetMode="External"/><Relationship Id="rId6" Type="http://schemas.openxmlformats.org/officeDocument/2006/relationships/hyperlink" Target="http://qldzj.com/htmljw/057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2019-12-15T12:31:44Z</dcterms:created>
  <dcterms:modified xsi:type="dcterms:W3CDTF">2019-12-15T12:31:44Z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2019-12-15T00:00:00Z</vt:filetime>
  </property>
</Properties>
</file>