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7807" w:val="left" w:leader="none"/>
              </w:tabs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1166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无相思尘论一卷</w:t>
              <w:tab/>
            </w:r>
            <w:r>
              <w:rPr>
                <w:color w:val="DDDDDD"/>
                <w:sz w:val="24"/>
              </w:rPr>
              <w:t>陈那菩萨造陈三藏真谛译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无相思尘论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无相思尘论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808" w:right="6105"/>
              <w:jc w:val="both"/>
              <w:rPr>
                <w:sz w:val="24"/>
              </w:rPr>
            </w:pPr>
            <w:r>
              <w:rPr>
                <w:sz w:val="24"/>
              </w:rPr>
              <w:t>若说邻虚   是根本因    不似起故非境如根   识似聚起    不从彼生聚无有体   譬如二月    由此二义外物非尘   有说邻虚    聚成万物识似彼起   故立为尘    邻虚体相若是实有   识不似故    非境如尘邻虚若尘   则识无别    若言相异则识不同   异相在假    故体非真邻虚体量   众处无别    若除邻虚万识不起   是故万物    悉是假名于内尘相   如外而显    立为识尘识似现故   是识缘缘    随生决定共立功能   令次第起    二根共生胜能为根   于识无碍    更互为因胜能为尘 互生无始</w:t>
            </w:r>
          </w:p>
          <w:p>
            <w:pPr>
              <w:pStyle w:val="TableParagraph"/>
              <w:spacing w:line="362" w:lineRule="auto" w:before="163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若有人执眼等六识。缘外境起。是人或分别邻虚为境。是识因故。或分别邻虚聚为境。似聚识起故尘者何相。若识能了别其体相。如其体相识起。是故说此名尘。邻虚无此事。若邻虚实是识因譬如五根。是故邻虚非尘。若尔邻虚聚应是境。如聚识起故。虽复如此如其相起。识不从此生。是故聚亦非尘。何以故。若尘能生识。似其体相可信为尘。何以故。可说此尘为识生缘故。聚者则不如此。非实有故。譬如二月由眼根乱。识似二月起二月非。识境界实无有故。聚亦如 此。离邻虚无有实体故。聚非识境界。是故外尘。由此二义非识境界。一一分不具故。有诸师 说。是邻虚聚集成万物。有多种相具足。立此为境界。何以故。有别相能生证智。非但邻虚及邻虚聚。是故于邻虚及邻虚聚中。有相为六识作境邻虚相者非尘。譬如坚等。邻虚中有坚湿热动 触。此物实有非眼识境界。眼识不如其起故。邻虚中万物亦如此。何以故。邻虚者于万物中若生识。是识则无差别。以万物中邻虚无有异故。若汝言由相差别故生识异。瓶等诸物相貌不同。缘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9"/>
        <w:ind w:left="449" w:right="477"/>
      </w:pPr>
      <w:r>
        <w:rPr/>
        <w:pict>
          <v:group style="position:absolute;margin-left:34.6063pt;margin-top:28.999924pt;width:539.85pt;height:531.85pt;mso-position-horizontal-relative:page;mso-position-vertical-relative:page;z-index:-251718656" coordorigin="692,580" coordsize="10797,10637">
            <v:line style="position:absolute" from="11480,580" to="11480,10752" stroked="true" strokeweight=".80090pt" strokecolor="#000000">
              <v:stroke dashstyle="solid"/>
            </v:line>
            <v:line style="position:absolute" from="700,580" to="700,10752" stroked="true" strokeweight=".80090pt" strokecolor="#000000">
              <v:stroke dashstyle="solid"/>
            </v:line>
            <v:rect style="position:absolute;left:692;top:10752;width:10797;height:465" filled="true" fillcolor="#ff9933" stroked="false">
              <v:fill type="solid"/>
            </v:rect>
            <v:rect style="position:absolute;left:700;top:10760;width:10781;height:449" filled="false" stroked="true" strokeweight=".80090pt" strokecolor="#000000">
              <v:stroke dashstyle="solid"/>
            </v:rect>
            <v:shape style="position:absolute;left:1252;top:9566;width:65;height:481" coordorigin="1253,9567" coordsize="65,481" path="m1317,10015l1315,10001,1309,9991,1299,9985,1285,9983,1271,9985,1261,9991,1255,10001,1253,10015,1255,10029,1261,10039,1271,10045,1285,10047,1299,10045,1309,10039,1315,10029,1317,10015m1317,9599l1315,9585,1309,9575,1299,9569,1285,9567,1271,9569,1261,9575,1255,9585,1253,9599,1255,9613,1261,9623,1271,9629,1285,9631,1299,9629,1309,9623,1315,9613,1317,9599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此相故起识有异。是义不然。何以故。如此相貌差别。于瓶等假名物中。不无于邻虚。实物中则无邻虚。体量不异故。于万物中邻虚体量。所谓圆细无有差别。是故万物相貌非是实有。是假名有。是假名相者。谓瓶等诸物。若除邻虚。似瓶等识不生故。实物者。若析相应法似实物识不 灭。如未析时。于瓶中五尘识生。析竟五尘识亦不灭故。五尘等是实有由此邻虚及聚。万物不能生识。是故外尘非识境界。若尔何法名尘。于内尘相如外显现。是名识尘外尘实无所有。于内识中众生乱心分别故。起六尘分别。此分别如在于外。如此显现。是四缘中名识缘缘。以是识体相故由此识生故。所以者何。是识作内尘相。从内尘生。具二法故。是故内尘名境界。问曰。如尘起识是亦可然。内尘是识一分共一时起。云何得作缘缘。答曰。立缘缘者。识缘此生无有二故。缘者或一时共起。能成余法从他生。决定随逐生不生故。问若次第生所缘能缘相云何。答曰。若因在前果在后。果随因因不随果。若因有果必有。若因无果必无。果随因或有或无。是名因果 相。复次为安置功能次第故。立所缘能缘。是似尘识次第起为生。似果起功能生识相续。问曰。若内尘是识。缘缘是缘生。经当云何释经言依根缘色眼识得生。广说如经。答曰。功能体相能共造果。说名为根。问根者体用云何答胜能为体。此体因何法可比度知。有由生自果故。是其胜能可得了别。非有四大色此功能于识中无有妨碍。此功能在识中离识。其体不可显示。如我所立根与汝所立根。同功能为体。此有何异。如此功能及似尘相。更互为因。如此功能及似尘相生从无始来悉尔。依功能说名根缘内尘相名境。是乱识不可言其相。得生此法更互为因亦无有始。何以故。或功能成熟故起似尘识。或似尘识故功能得成。识者或异二或不异二或不可说。如此内尘具二法故可为识境。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24" w:lineRule="auto" w:before="67"/>
        <w:ind w:left="873" w:right="2696"/>
      </w:pPr>
      <w:hyperlink r:id="rId5">
        <w:r>
          <w:rPr>
            <w:color w:val="878787"/>
          </w:rPr>
          <w:t>上一部：乾隆大藏经·大乘论·摄大乘论释四十八卷（第四译十八卷） </w:t>
        </w:r>
      </w:hyperlink>
      <w:hyperlink r:id="rId6">
        <w:r>
          <w:rPr>
            <w:color w:val="878787"/>
          </w:rPr>
          <w:t>下一部：乾隆大藏经·大乘论·观所缘缘论一卷</w:t>
        </w:r>
      </w:hyperlink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691" w:right="3688"/>
        <w:jc w:val="center"/>
      </w:pPr>
      <w:r>
        <w:rPr>
          <w:color w:val="DDDDDD"/>
        </w:rPr>
        <w:t>乾隆大藏经·大乘论·无相思尘论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165-04.htm" TargetMode="External"/><Relationship Id="rId6" Type="http://schemas.openxmlformats.org/officeDocument/2006/relationships/hyperlink" Target="http://qldzj.com/htmljw/1167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2019-12-18T12:21:28Z</dcterms:created>
  <dcterms:modified xsi:type="dcterms:W3CDTF">2019-12-18T12:21:28Z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