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1168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观所缘缘论释一卷</w:t>
              <w:tab/>
            </w:r>
            <w:r>
              <w:rPr>
                <w:color w:val="DDDDDD"/>
                <w:sz w:val="24"/>
              </w:rPr>
              <w:t>护法菩萨造唐三藏法师义</w:t>
            </w:r>
            <w:r>
              <w:rPr>
                <w:color w:val="DDDDDD"/>
                <w:spacing w:val="-14"/>
                <w:sz w:val="24"/>
              </w:rPr>
              <w:t>净</w:t>
            </w:r>
            <w:r>
              <w:rPr>
                <w:color w:val="DDDDDD"/>
                <w:sz w:val="24"/>
              </w:rPr>
              <w:t>奉制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观所缘缘论释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观所缘缘论释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2970" w:val="left" w:leader="none"/>
              </w:tabs>
              <w:spacing w:line="362" w:lineRule="auto"/>
              <w:ind w:left="808" w:right="6105"/>
              <w:rPr>
                <w:sz w:val="24"/>
              </w:rPr>
            </w:pPr>
            <w:r>
              <w:rPr>
                <w:sz w:val="24"/>
              </w:rPr>
              <w:t>若言能令毒智人</w:t>
              <w:tab/>
              <w:t>为令其慧极明</w:t>
            </w:r>
            <w:r>
              <w:rPr>
                <w:spacing w:val="-15"/>
                <w:sz w:val="24"/>
              </w:rPr>
              <w:t>了</w:t>
            </w:r>
            <w:r>
              <w:rPr>
                <w:sz w:val="24"/>
              </w:rPr>
              <w:t>及为消除于罪恶</w:t>
              <w:tab/>
              <w:t>稽首敬已观其</w:t>
            </w:r>
            <w:r>
              <w:rPr>
                <w:spacing w:val="-15"/>
                <w:sz w:val="24"/>
              </w:rPr>
              <w:t>义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论曰。诸许眼等识者。于所弃事。及所收事。或舍或取。是观察果故。所舍事体。及颠倒 因。是所显示。此中等言。谓摄他许。依其色根五种之识。由他于彼一向执为缘实事故。意识不然。非一向故。许世俗有缘车等故。纵许意识缘实事境。有其片分。亦能将识相似之相。离无其境。于眼等识。境不相离。得成就已。方为成立。是故于此不致殷勤。又复于串修果。智所了 色。诚非呾迦所行境故。及如所见。而安立故。今此但观闻思生得智之境也。如斯意识所缘之 境。全成非有。此于自聚。不能缘故。复缘过未。非实事故。犹若无为。为此等言。摄五识身。若尔根识引生所有意识。斯乃如何。非此共其根识同时。或复无间。皆灭色等为所缘故。或缘现在。此非根识。曾所领故。斯乃意识自能亲缘外境体性。此则遂成无聋盲等。复违比量。知有别根。此遮增色。是所欲故。然于意识。不复存怀。眼等诸识。色为依缘。而方有故。无表但是不作性故。自许是无本意如此。此于所缘将为现量。是所取性故。深履邪途故。为此正意遮所缘 性。因便方遮斯所依性。同时之根。功能之色。将设许之。言外境者。彼执离斯。而有别境。此显其倒。显彼执有异事可取故言境也。如何当说。或缘总聚。由非总聚。实事应理。诚如来难彼自前后道理相违。余复何失。缘其实事。及缘总聚。是所许故。将欲叙其别过。为此且放斯愆。或许极微。虽复极微唯共聚已而见生灭。然而实体。一一皆缘不缘总聚。犹如色等。设自诸根悉皆现前。境不杂乱。彼根功能。各决定故。而于实事。断割有能。一一极微成所缘境。彼因性 故。彼眼等识之因性故。是彼生起亲支分义。然而有说。其所缘境是识生因在诸缘故。或复于彼为总聚者。彼诸论者执众极微所有合聚为此所缘相识生故。由于总聚而生其智。是故定知。彼为所缘。如有说云。若识有彼相。彼是此之境。此二论者。咸言彼相应斯理故。若不言因。此因无喻。犹如因等。成因等性极微总相。是所缘性而成立之。又若自许不于识外缘其实事。应有有法自相违过。然法称不许。斯乃于他亦皆共许。即以为喻。若但如所说应于所立义而属当之。前量意云。论本二因但是明因所以不即是因以无共成之喻。为此须出彼相应因。何以如此。</w:t>
            </w:r>
          </w:p>
          <w:p>
            <w:pPr>
              <w:pStyle w:val="TableParagraph"/>
              <w:spacing w:before="164"/>
              <w:ind w:left="808"/>
              <w:rPr>
                <w:sz w:val="24"/>
              </w:rPr>
            </w:pPr>
            <w:r>
              <w:rPr>
                <w:sz w:val="24"/>
              </w:rPr>
              <w:t>次复显己所论之理。是无谬妄。明他共许置第五声。设许为因。犹如共许。诸非有事。非有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8"/>
        <w:ind w:right="477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性故。非因极微。而且纵许。诸极微体是其因性。但说不合是所缘性。由非彼相极微相故。此云根识极尘非境。如根者言。犹如于根。纵实是识。亲依之因无根相故。非彼之境极微亦尔。诸无其相彼非斯境者何谓也。为此说其名境者等言自性者。谓自共相了者。定也如何。此复名为了 耶。如彼相生故。此言意者。同彼相貌而识生起。由随彼体故。此则说名了彼境也。而实离识无别所了。可与其识为因性耶。然而但有前境相状。于其自己。犹如镜像而安布之。共许名斯为了其境。然非极微一一自体识随彼状。由此极微而为境体。纵有因性。由非因义。所缘如根。虽是因性。不为所缘。若由因性许作所缘。根亦同斯。应成彼也。斯言前说彼相应理。故因有不成 过。然而意显非唯因性。即是其根所缘之相。若如所说因将为能立者。则彼因性。故为所缘性 耶。于根亦有成不定过。若如是者。由非彼相。其义何也。为明成立自己之宗。由非但述他宗过故。已义便成。此言为彰非即能生自识相故。境非极微。犹如眼等。若其是彼因性之言。将为论主前立他宗。明他共许。此时意在遮他显己。能破义成。置斯言矣。宗许定彼不定他宗。恐其不许。向者与他出不定成。即是能破。何假自宗更由比量。凡言不定。未必决定。不成恐致疑惑。是故更须立量。或可由斯非彼相者。于诸极微非定了性。如相识生。是谓决了。既彼非故。明知决了。此亦无由。应可说非决了性故。惟出此因不是所缘。如根极微。有余复作诸识差别。显其成立。眼识不能了极微色。无彼相故。如余根识。如是余识。翻此应言。如根之言诚为乘也。其喻别须义准而出。</w:t>
      </w:r>
    </w:p>
    <w:p>
      <w:pPr>
        <w:pStyle w:val="BodyText"/>
        <w:spacing w:line="362" w:lineRule="auto" w:before="166"/>
        <w:ind w:right="477" w:firstLine="480"/>
      </w:pPr>
      <w:r>
        <w:rPr/>
        <w:t>又复纵是因性之言。为无用矣。彼虽因用非所缘性。此亦如是实为有用。然非声等所有极 微。可是余根之识生因。有说于识自体无聚现故。非是所缘如根众微。由境相状安布于识。是彼相性。此非有故。理即说其无有聚现。如是且述。钵啰摩怒不是所缘。彼之能立不相应故。及非境性量善成故。若尔总聚是境。然由所说诸有能立。若望谟阿宗。皆有不成性。理实如此。然而总聚实有彼相。可是所缘无因性。故由彼相识不能生其总聚相识。总聚不生。彼既不生。此识如何。令此缘彼所缘之相不相应故非所缘义。由此前云。彼相应理斯乃不成。若尔何谓所缘之相。凡是境者。理须生其似自相识。随境之识。彼是能生。彼是所缘。有说凡为境者。理必须是心及心生起之因也。此既生已。随境领受而与言论。于时名此为所缘境。若义具斯二种相者。此乃方合名为所缘。是能生性所缘之境。引阿笈摩。此即便是说生缘性。由是生因彼识生缘。共许是其所缘之境。自体相现。此中无益。故不言之。能非总聚。是能生者。非实事故。由其总聚不是实事。此于有聚一异二性不可说故。又复无有不实之事。能有生起果用功能。犹如二月。如第二 月。不能生识第二月相。若尔何因有斯相现。根损害故。若时眼根由翳等害损其明德。遂即从斯损害根处。见二月生。非实境故。由此二月。纵有彼相。然非斯境。如第二月。纵令此识有彼相状。由不生故不名斯境。此由非实事有性等。总聚不是识之生因。非实性故如第二月。由斯方立非因性故。不是所缘。还如二月。又复将此第二月喻。于彼相因。应知说其不定之过。复由识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理成就故。过是相违。</w:t>
      </w:r>
    </w:p>
    <w:p>
      <w:pPr>
        <w:pStyle w:val="BodyText"/>
        <w:spacing w:before="11"/>
        <w:ind w:left="0"/>
      </w:pPr>
    </w:p>
    <w:p>
      <w:pPr>
        <w:pStyle w:val="BodyText"/>
        <w:spacing w:line="362" w:lineRule="auto"/>
        <w:ind w:right="477" w:firstLine="480"/>
      </w:pPr>
      <w:r>
        <w:rPr/>
        <w:t>复缘眼识不缘青等聚集极微。为由彼体非生性故。如余根识。此喻共许。故不别言。第二月喻非实事故。应知此是于非因性而成立之。如所说之。纵有相性。然非彼境。斯言复是非彼因 义。若言无有第二月者。如何现见有二相生。谓从内布功能差别。均其次已。似相之识而便转 生。犹如梦时见有境起。由此令似妄作斯解。于其月处乘更睹余。诸有说云。而于眼识双现之 时。此二次第难印定故。将作同时于斯二种相貌之后意识。便云我见月之第二月也。或复有云。于共许曰数有错乱。由根损故。若望不许外境之宗。如斯众见但是妄执。由非眼识所缘无间引生意识。能于一时。双缘两相。作如斯解见二月耶。又于声等缘彼之识。不知其次应有二声等见同时起耶。好眼之人意识次第尚多难解。何况依于色根之识测其差别。便成多有二相等见一旃达 罗。若时离识许实有者。斯乃何劳妄增二月而言于数有其错乱离识之外执有二种极微总聚。此皆阙其一分义故。又如所说能立能斥道理力故。以之为境。成不相应。阙一分故。自体相现。及能生性。具斯二分。方是所缘。于极微处。即阙初支。于第二边。便亡第二。若如是者。如向所 论。二种过失。重更收摄。令使无差。有说集相者。于诸极微处。各有集相。即此集尘而有相 现。随其所有多少极微。此皆实有在极微处。有总聚相生自相识。实有性故。应是所缘。斯乃双支。皆是有故。此即于前所有成立。求进无由。为聚集相即是极微。为不尔耶。由诸境义有众多相。即此诸微许有微状。亦有集相。如何得令两相共居一事。为应理乎。有众多相。凡诸有色合聚之物。皆以地等四大为性。彼皆自性有胜功能。青黄等相随事随根而为了别。即此于其众多相处极微之处。有总集相。即将此相为眼等识所行境故。是现量性。若如是者。于诸微处。识有聚相。何不言之。尘有聚相。何不言识有聚相耶。所以复云。然于微处有总聚相。即以此言为其方便。亦显识有极微总相。若尔一一极微有此相者。何故复云总集相也。色聚众多极微分别。是论所许。此即是其总聚性故。不是实有。如前已陈。何劳重述。有别意趣。纵令实事。别别体殊。然此相状。但于集处。更相借故。而可了知。说观集相。更无余矣。又复设使诸有极微合聚为 性。然而一事。有其胜劣。随事观之。且如苍色。是其地界。如是等说。诚为应理。纵许如是如极赤物初生起时。多事皆强。遂无容矣。依容有处作此诪议。若尔如何说诸极微非根所见。又复如何唯有如知能见极微由其尘相。非是识义非是依根识之境界。故曰非根非根之义。独是如知之所观察。复如何理现见极微尘形不睹。如坚性等。如坚润等。于彼青等。纵有其事。非是眼等。识之境界。根之功能。各决定故。尘亦如是无违共许岂非显微。无其坚性由别体故。此对宗法许共十处。但是大种斯言无过。然此已陈。汝瓨瓯等觉者。汝如是证者。于瓨及瓯便成根觉。相似而观于其自境。识不差故。复由根觉。随现有境而相生故。识境不别。如何得知。由匪于其瓨瓯等处众微有别。而此言说。然诸极微以总聚相而为其境。固非于彼瓨等自体了别之时。于众多聚体有片别彼之实事。相貌之外无别积聚体可得。故缘彼根识便成相状。无有差殊。由此方成于尘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77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自体。是所缘性。复非于彼无别相处覆审之缘。异解性故。如缘青等。若相殊故。所言殊者。相谓形状布置有殊。于其瓨瓯咽腹底等珠异状故。由境有别觉乃遂殊。诚为应理。无如是事。非于根识所观境处极微有殊。然此总聚是三佛栗底。而此总聚非根识境。此已宇破复非非境有别而令识相有殊可为应理。复如何知。诸极微处别状。非有极微形相。无别异故。凡诸事物有支分者。必有别状。于方处转。然诸极微体无方分。至穷极处。斯即何曾得有形别。于瓨瓯等纵令事别。而极圆性曾无有殊。斯乃一体无增减故。是故定知。于总聚处非实物有。凡有方隅布列形状。皆非根识所行之境。上来如此。众多诘责。意欲显其有别相故。瓨瓯等觉非以别事为所缘境。犹若苏佉毒佉情矣。然而极微是不别境。即是彰其非彼境性。若相殊故。方言殊者。此言意显。向云非以不别之事而为境者。是立已成。彼意说言。极微为境。其实无殊。然为形相别故别也。极微无殊我亦共许。是立已成。由诸极微量无别故。此显殊事。是其别境。答非已成。或可此明诸根之识。于瓨瓯等。无有极微相状性故。非是所缘。犹如余识。余识谓意或余根识。但缘青时。无黄相故。于诸极微虽体众多。无差别故。而诸根识差别相故。斯乃共成。非尘状性颂于极微。差别之言同前问答。若其总聚许覆相已。形非实境理方可成。如斯胜理。是应成立。若言离极微如是等如离彼者。彼觉便无故。犹如军等。此言瓨等是非实义。由非实事。此显余宗诸非不实皆非舍彼相违事也。如于声等。青觉非有。此形相别。是覆相有。以其瓨等为境性故。虽引众多异见道理。而竟不能显其极微实事之体有其差别。据内境体。谓立自宗所缘之事。若也总拨无所缘 境。便有违世。自许宗过。四种缘性于经说故。此中内声为显不离。于识而有所缘。言境体者。是所取分。是识变为境相之义。然在识外别分而住。将以为境违世之过。如前尚在。由诸世俗共许于境在外而住。应云如外。此不离识其所取分。如外而现。云我见境。生其慢想。寔此为因。如于眼识现其发等外境虽无谓实。无其在外之境非了性故。以理究寻不可了其自体定在于外。纵令许彼实有外相。然非识缘。非彼相性故。非极微相现。如似外相显现之时。此即是其所缘缘 也。彼相相应故。由若与相理相应故者。此即是此如因性等。由与自相理相应故。复显所缘差别体相。如云识有彼相故等明不假藉外事为境。如情所计。境相随生。又情所计。若离于识非外有故。此之境相元不离识。由此名为内境相也。此中内声。言不离识。本无其外。望谁为内。及从此生有此方生。或可从此。由第七五义有别故。由非离境得有其识。是故有此方乃识生。不言第五。二法合故。明其所缘。道理合故。显能立也。此即但以共相之境为其能立。若差别者。其仳若南不缘外事。于其梦位以为显示。如说二种为一能立。识有彼相。复是识生。缘此二用方成一量。且复纵许有其内相。但观外境妄有相故。言无地相。如情计境。生其领受境之相状。列在于内。将为应理。如何是彼一分得作同生之缘。其所取分离识无故。斯之一分复还生识。便成自体相违之过。复还是彼一分性故。如能取分斯乃便成。匪能生性。但由外相染识而生。此即相分与识同起。非二同时有因果性。如牛两角。又匪于其不异之事。同在一时以同伴声而合说之。亦非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477"/>
        <w:jc w:val="both"/>
      </w:pPr>
      <w:r>
        <w:rPr/>
        <w:pict>
          <v:line style="position:absolute;mso-position-horizontal-relative:page;mso-position-vertical-relative:paragraph;z-index:251665408" from="574.012451pt,.006641pt" to="574.012451pt,183.538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6432" from="35.006748pt,.006641pt" to="35.006748pt,183.538019pt" stroked="true" strokeweight=".80090pt" strokecolor="#000000">
            <v:stroke dashstyle="solid"/>
            <w10:wrap type="none"/>
          </v:line>
        </w:pict>
      </w:r>
      <w:r>
        <w:rPr/>
        <w:t>于识别说有境。斯乃如何名同伴性。理实如是。然由相状差别力故。猜卜为异而表宣之。由有见分相分之殊。遂将此识而有差别。若如是者。缘性亦应但是所执。非分别事。有自性体。斯乃应成。非真缘性。此因相违由其缘义。于余所执差别之境。亦共许之。如等无间灭同分之识。为断割时。此识亦以四种多缘而为缘也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24" w:lineRule="auto" w:before="67"/>
        <w:ind w:left="873" w:right="4858"/>
      </w:pPr>
      <w:r>
        <w:rPr/>
        <w:pict>
          <v:shape style="position:absolute;margin-left:62.637798pt;margin-top:10.54454pt;width:3.25pt;height:3.25pt;mso-position-horizontal-relative:page;mso-position-vertical-relative:paragraph;z-index:251667456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941pt;width:3.25pt;height:3.25pt;mso-position-horizontal-relative:page;mso-position-vertical-relative:paragraph;z-index:251668480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上一部：乾隆大藏经·大乘论·观所缘缘论一卷</w:t>
        </w:r>
      </w:hyperlink>
      <w:hyperlink r:id="rId6">
        <w:r>
          <w:rPr>
            <w:color w:val="878787"/>
          </w:rPr>
          <w:t> 下一部：乾隆大藏经·大乘论·</w:t>
        </w:r>
        <w:r>
          <w:rPr>
            <w:color w:val="878787"/>
            <w:spacing w:val="-2"/>
          </w:rPr>
          <w:t>大乘广五蕴论一卷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35532pt;width:539.050pt;height:22.45pt;mso-position-horizontal-relative:page;mso-position-vertical-relative:paragraph;z-index:-251652096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443" w:right="3441"/>
                    <w:jc w:val="center"/>
                  </w:pPr>
                  <w:r>
                    <w:rPr>
                      <w:color w:val="DDDDDD"/>
                    </w:rPr>
                    <w:t>乾隆大藏经·大乘论·观所缘缘论释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67.htm" TargetMode="External"/><Relationship Id="rId6" Type="http://schemas.openxmlformats.org/officeDocument/2006/relationships/hyperlink" Target="http://qldzj.com/htmljw/116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2019-12-18T12:21:52Z</dcterms:created>
  <dcterms:modified xsi:type="dcterms:W3CDTF">2019-12-18T12:21:52Z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