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9489" w:right="307" w:hanging="916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1204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十二因缘论一卷</w:t>
              <w:tab/>
            </w:r>
            <w:r>
              <w:rPr>
                <w:color w:val="DDDDDD"/>
                <w:sz w:val="24"/>
              </w:rPr>
              <w:t>净意菩萨造元魏三藏法师</w:t>
            </w:r>
            <w:r>
              <w:rPr>
                <w:color w:val="DDDDDD"/>
                <w:spacing w:val="-14"/>
                <w:sz w:val="24"/>
              </w:rPr>
              <w:t>菩</w:t>
            </w:r>
            <w:r>
              <w:rPr>
                <w:color w:val="DDDDDD"/>
                <w:sz w:val="24"/>
              </w:rPr>
              <w:t>提流支</w:t>
            </w:r>
            <w:r>
              <w:rPr>
                <w:color w:val="DDDDDD"/>
                <w:spacing w:val="-16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十二因缘论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十二因缘论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归命牟尼尊   妙法比丘僧略作因缘论   为义显现故牟尼所演说   十二胜上分因缘所生法   彼为三所摄烦恼业及苦   次说应当知烦恼初八九   业二及以十余七说为苦   三摄十二法从三故生二   从二故生七从七复生三   是故如轮转一切世间法   唯因果无人但从诸空法   唯生于空法诵灯印镜响   日珠种子水诸阴转不转 智者善思量</w:t>
            </w:r>
          </w:p>
          <w:p>
            <w:pPr>
              <w:pStyle w:val="TableParagraph"/>
              <w:spacing w:line="362" w:lineRule="auto" w:before="163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有弟子成就。随所闻法堪能受持。令不忘失于如来法。谓事非事及性相等。如是义中心怀疑惑。为得知故问言。尊者。</w:t>
            </w:r>
          </w:p>
          <w:p>
            <w:pPr>
              <w:pStyle w:val="TableParagraph"/>
              <w:spacing w:line="362" w:lineRule="auto" w:before="160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牟尼所演说   十二胜上分因缘所生法   彼为三所摄如是等诸事   今为知请问愿为我解释   除断我疑网师见弟子意   于法生渴仰恭敬请示故   即答言汝听十二胜上分   彼为三所摄烦恼业及苦   次说应当知是中十及二 故曰为十二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8"/>
        <w:ind w:left="930" w:right="7204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以彼不异分   故名为胜分如车舆分故 说胜分应知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言牟尼者。名为寂灭。亦名无分别。亦名为定。亦名无言说。彼牟尼所演。宣畅辩说。是名假名。然彼非是大人丈夫。自在定时。性相所生。但唯因缘所生成故。彼十二分。于烦恼业及以苦处。三法迭互共作因缘。如拒瓶案。如是三处所摄应知。</w:t>
      </w:r>
    </w:p>
    <w:p>
      <w:pPr>
        <w:pStyle w:val="BodyText"/>
        <w:spacing w:before="161"/>
        <w:ind w:left="930"/>
      </w:pPr>
      <w:r>
        <w:rPr/>
        <w:t>问曰。何者为烦恼。何者为业。何者为苦。而得有此诸因缘法胜分摄成。</w:t>
      </w:r>
    </w:p>
    <w:p>
      <w:pPr>
        <w:pStyle w:val="BodyText"/>
        <w:spacing w:before="9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答曰。于此十二胜上分中。初为无明。第八为爱。第九为取。此三胜分是烦恼所摄。第二为行。第十为有。此二胜分是业所摄。余七胜分是苦所摄。此是烦恼业苦等三。摄十二分应知。言余七者。谓识名色六入触受及生老死。恩爱别离。怨憎合会。所求不得。如是等法生一切苦。如是诸分。于向所说。烦恼业苦。以为根本。应知。摄十二分。唯有三事。更无余法。一切经中但有此分。更无有余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问曰。已知此等诸胜分义。为我解释烦恼业苦在于何处。复云何成一切诸事。答曰。从三生二。三是烦恼。二是业。谓从烦恼而生于业。从二生七。七者是苦。谓从于业而生于苦。从七生三者。谓从于苦而生烦恼。此说烦恼业苦三种迭互相生。是故生有轮转不定。所言有者。所谓欲色无色界等。彼中不住。喻如轮转。以彼有故。一切世间凡夫众生。次第上下犹如轮转。有中不定。以不定故。说有三处。</w:t>
      </w:r>
    </w:p>
    <w:p>
      <w:pPr>
        <w:pStyle w:val="BodyText"/>
        <w:spacing w:before="161"/>
        <w:ind w:left="930"/>
      </w:pPr>
      <w:r>
        <w:rPr/>
        <w:t>问曰。彼造一切身。自在众生。何者是彼作事云何。</w:t>
      </w:r>
    </w:p>
    <w:p>
      <w:pPr>
        <w:pStyle w:val="BodyText"/>
        <w:spacing w:before="9"/>
      </w:pPr>
    </w:p>
    <w:p>
      <w:pPr>
        <w:pStyle w:val="BodyText"/>
        <w:spacing w:line="362" w:lineRule="auto" w:before="1"/>
        <w:ind w:left="449" w:right="477" w:firstLine="480"/>
      </w:pPr>
      <w:r>
        <w:rPr/>
        <w:t>答曰。偈言。一切世间法。唯因果无人。除假说故有。此是正思量。彼非说性。是故见作众生不成。</w:t>
      </w:r>
    </w:p>
    <w:p>
      <w:pPr>
        <w:pStyle w:val="BodyText"/>
        <w:spacing w:before="176"/>
        <w:ind w:left="930"/>
      </w:pPr>
      <w:r>
        <w:rPr/>
        <w:t>问曰。若如是者。云何得从现在世间而取未来世间。</w:t>
      </w:r>
    </w:p>
    <w:p>
      <w:pPr>
        <w:pStyle w:val="BodyText"/>
        <w:spacing w:before="10"/>
      </w:pPr>
    </w:p>
    <w:p>
      <w:pPr>
        <w:pStyle w:val="BodyText"/>
        <w:spacing w:line="362" w:lineRule="auto"/>
        <w:ind w:left="449" w:right="477" w:firstLine="480"/>
      </w:pPr>
      <w:r>
        <w:rPr/>
        <w:t>答曰。乃至无有一毫等法从现在世间而取未来世间。是故偈言。但从诸空法。唯生于空法。此明自我我所空。谓烦恼业处。此五法行性离无我。应如是取。</w:t>
      </w:r>
    </w:p>
    <w:p>
      <w:pPr>
        <w:pStyle w:val="BodyText"/>
        <w:spacing w:before="160"/>
        <w:ind w:left="930"/>
      </w:pPr>
      <w:r>
        <w:rPr/>
        <w:t>问曰。若性无我法中。而行性无我者。今说何为证。</w:t>
      </w:r>
    </w:p>
    <w:p>
      <w:pPr>
        <w:pStyle w:val="BodyText"/>
        <w:spacing w:before="10"/>
      </w:pPr>
    </w:p>
    <w:p>
      <w:pPr>
        <w:pStyle w:val="BodyText"/>
        <w:spacing w:line="362" w:lineRule="auto"/>
        <w:ind w:left="449" w:right="477" w:firstLine="480"/>
        <w:jc w:val="both"/>
      </w:pPr>
      <w:r>
        <w:rPr/>
        <w:t>答曰。偈言。诵灯印镜响。日珠种子水。如是等诸喻。为证可取。信无自体。性假名故。有言。现在世未来世者。如师所诵。实不从师转至弟子。虽不从师转至弟子。岂可不成授弟子义。可言弟子无因而得。遮护妄计无因患故。如是临命终时。心识不至未来世间。防常患故。非未来身从余处来。遮护妄计无因患故。如师诵为因。令弟子得。彼不可说。以为即是亦不可说。为一向异。如是临命终时。心识为因。是故得生后身心识。而彼心识。不可说一不可说异。亦不离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left="449" w:right="477"/>
      </w:pPr>
      <w:r>
        <w:rPr/>
        <w:pict>
          <v:group style="position:absolute;margin-left:34.6063pt;margin-top:29.000051pt;width:539.85pt;height:400.55pt;mso-position-horizontal-relative:page;mso-position-vertical-relative:page;z-index:-251738112" coordorigin="692,580" coordsize="10797,8011">
            <v:line style="position:absolute" from="11480,580" to="11480,8126" stroked="true" strokeweight=".80090pt" strokecolor="#000000">
              <v:stroke dashstyle="solid"/>
            </v:line>
            <v:line style="position:absolute" from="700,580" to="700,8126" stroked="true" strokeweight=".80090pt" strokecolor="#000000">
              <v:stroke dashstyle="solid"/>
            </v:line>
            <v:rect style="position:absolute;left:692;top:8125;width:10797;height:465" filled="true" fillcolor="#ff9933" stroked="false">
              <v:fill type="solid"/>
            </v:rect>
            <v:rect style="position:absolute;left:700;top:8133;width:10781;height:449" filled="false" stroked="true" strokeweight=".80090pt" strokecolor="#000000">
              <v:stroke dashstyle="solid"/>
            </v:rect>
            <v:shape style="position:absolute;left:1252;top:6940;width:65;height:481" coordorigin="1253,6940" coordsize="65,481" path="m1317,7389l1315,7375,1309,7365,1299,7359,1285,7357,1271,7359,1261,7365,1255,7375,1253,7389,1255,7403,1261,7413,1271,7419,1285,7421,1299,7419,1309,7413,1315,7403,1317,7389m1317,6972l1315,6958,1309,6948,1299,6942,1285,6940,1271,6942,1261,6948,1255,6958,1253,6972,1255,6986,1261,6996,1271,7002,1285,7004,1299,7002,1309,6996,1315,6986,1317,697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彼。亦不即彼。如是从灯生灯。从印生印。从镜生像。从声有响。从日从珠出生于火。从子生 芽。如安石榴庵罗果等。口生涎水。如是等法。不名即彼。不名异彼。如是一切诸因缘法。转不转事。诸有智者。善思量应知。是中阴者。所谓说色受想行识。彼托生者。此诸阴灭。因彼灭 阴。后相似生。然实无有一毫等法从此至彼。此是世间渐次之义。以是义故。一切世间。无常不净苦无我等。以能观察如是事故。于诸法中不生疑惑。不疑惑故则不生染。不生染故则不生着。不生着故则不虚渴。不虚渴故则不造业。以无业故则不取事。不取事故不造有为行。无有为行。故则不复生。以不生故无有一切身心等苦。如是不造五种因故。则于彼处无七种果。以无果故名为解脱。如是作故。则是释成不生不灭不常不断。有边无边如是等句。于中有偈。</w:t>
      </w:r>
    </w:p>
    <w:p>
      <w:pPr>
        <w:pStyle w:val="BodyText"/>
        <w:spacing w:line="362" w:lineRule="auto" w:before="158"/>
        <w:ind w:left="930" w:right="7204"/>
        <w:jc w:val="both"/>
      </w:pPr>
      <w:r>
        <w:rPr/>
        <w:t>不见无缘生   决定是正义于诸最妙事   是故不成断于中无所减   亦复无所增应见如谛实 随状及如彼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4858"/>
      </w:pPr>
      <w:hyperlink r:id="rId5">
        <w:r>
          <w:rPr>
            <w:color w:val="878787"/>
          </w:rPr>
          <w:t>上一部：乾隆大藏经·大乘论·成唯识宝生论五卷</w:t>
        </w:r>
      </w:hyperlink>
      <w:hyperlink r:id="rId6">
        <w:r>
          <w:rPr>
            <w:color w:val="878787"/>
          </w:rPr>
          <w:t>下一部：乾隆大藏经·大乘论·壹输卢迦论一卷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691" w:right="3688"/>
        <w:jc w:val="center"/>
      </w:pPr>
      <w:r>
        <w:rPr>
          <w:color w:val="DDDDDD"/>
        </w:rPr>
        <w:t>乾隆大藏经·大乘论·十二因缘论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3.htm" TargetMode="External"/><Relationship Id="rId6" Type="http://schemas.openxmlformats.org/officeDocument/2006/relationships/hyperlink" Target="http://qldzj.com/htmljw/120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2019-12-18T12:43:27Z</dcterms:created>
  <dcterms:modified xsi:type="dcterms:W3CDTF">2019-12-18T12:43:27Z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