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line="213" w:lineRule="auto" w:before="113"/>
              <w:ind w:left="8528" w:right="307" w:hanging="8202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1205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壹输卢迦论一卷</w:t>
              <w:tab/>
            </w:r>
            <w:r>
              <w:rPr>
                <w:color w:val="DDDDDD"/>
                <w:sz w:val="24"/>
              </w:rPr>
              <w:t>龙树菩萨造元魏婆罗门瞿</w:t>
            </w:r>
            <w:r>
              <w:rPr>
                <w:color w:val="DDDDDD"/>
                <w:spacing w:val="-14"/>
                <w:sz w:val="24"/>
              </w:rPr>
              <w:t>昙</w:t>
            </w:r>
            <w:r>
              <w:rPr>
                <w:color w:val="DDDDDD"/>
                <w:sz w:val="24"/>
              </w:rPr>
              <w:t>般若流支于雒阳</w:t>
            </w:r>
            <w:r>
              <w:rPr>
                <w:color w:val="DDDDDD"/>
                <w:spacing w:val="-15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壹输卢迦论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壹输卢迦论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left="808" w:right="7066"/>
              <w:rPr>
                <w:sz w:val="24"/>
              </w:rPr>
            </w:pPr>
            <w:r>
              <w:rPr>
                <w:sz w:val="24"/>
              </w:rPr>
              <w:t>体自体无常</w:t>
              <w:tab/>
              <w:t>如是体无</w:t>
            </w:r>
            <w:r>
              <w:rPr>
                <w:spacing w:val="-15"/>
                <w:sz w:val="24"/>
              </w:rPr>
              <w:t>体</w:t>
            </w:r>
            <w:r>
              <w:rPr>
                <w:sz w:val="24"/>
              </w:rPr>
              <w:t>自体性无体</w:t>
              <w:tab/>
              <w:t>故说空无</w:t>
            </w:r>
            <w:r>
              <w:rPr>
                <w:spacing w:val="-15"/>
                <w:sz w:val="24"/>
              </w:rPr>
              <w:t>常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问曰。以何义故造此一偈论。说何等义破何等人。答曰。为读诵者于广大部生懈倦心。又为聪睿先已广习无量诸论于如来法海义中思惟而生懈倦。于无常自体空不异义中。生异相疑。为断此疑故造斯论。说何义者。今当说。谓一切法无常自体空。自体空不离无常。一切法自性自体 空。是故无有常。一切诸佛缘觉声闻。于空法中而得出离。非于诸行断常法中而得解脱。偈言。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1"/>
              <w:ind w:left="808" w:right="7066"/>
              <w:rPr>
                <w:sz w:val="24"/>
              </w:rPr>
            </w:pPr>
            <w:r>
              <w:rPr>
                <w:sz w:val="24"/>
              </w:rPr>
              <w:t>灭空住有体</w:t>
              <w:tab/>
              <w:t>则成于常</w:t>
            </w:r>
            <w:r>
              <w:rPr>
                <w:spacing w:val="-15"/>
                <w:sz w:val="24"/>
              </w:rPr>
              <w:t>见</w:t>
            </w:r>
            <w:r>
              <w:rPr>
                <w:sz w:val="24"/>
              </w:rPr>
              <w:t>若谓后时灭</w:t>
              <w:tab/>
              <w:t>则成于断</w:t>
            </w:r>
            <w:r>
              <w:rPr>
                <w:spacing w:val="-15"/>
                <w:sz w:val="24"/>
              </w:rPr>
              <w:t>见</w:t>
            </w:r>
          </w:p>
          <w:p>
            <w:pPr>
              <w:pStyle w:val="TableParagraph"/>
              <w:spacing w:line="362" w:lineRule="auto" w:before="160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以此义故。说一切法自体空。诸佛缘觉声闻罗汉。于此义中得利益故。破何等人者。今当 说。若有所得人离于诸行。说有无常则非正见。若无常离有为。无常则常犹如虚空。若如是者。则有为无为体无差别。若有为与无为合。无为合故则瓶不可破。若无为与有为合。有为合故则涅槃可坏。若不异者。则一切法不可破坏。如涅槃常非缘生故。若诸行非因缘生。不异虚空涅槃 者。则有为法不名无常。若诸行非因缘生。是无常者。则虚空涅槃不名为常。若如是者。则有为无为无有胜法。若无常离有为。犹名无常者。则有为离常。应名为常。但是事不然。若如是者。何等修多罗中作如是说。以何义说。汝今所说以何义说。汝今所说义不相应。非汝邪思之所能 量。是故汝说非为正见。若人有所得。谓过去未来现在法自体成者。当知是人则非正见。何以 故。无因生见故。若言未来体非因缘生自体成者。则现在法亦非因缘生自性体成。以未来现在自性平等无差别故。若性平等者。现在有法皆从缘生。未来法何故非缘生。汝今此义为以修多罗说为依义说。说不相应则无理趣。若无理趣则不可信。若未来法无因缘生自性成者。未来之法犹如虚空无有因缘。离因缘故非因缘生。则无实未来体。无未来故现在过去亦无。现在过去无故三世无体。若有体者则是常见无因生故。若佛弟子有所得见。则与外道迦毗罗等无差别。此论非为迦毗罗忧楼迦诸外道等。为汝等辈同见之人故造斯论。向说破何等人。为令汝等有所得人断除邪见故作斯论。一输卢迦偈句义今当释。偈言自体性无常者。自体名有生。有法故名为体。有所得人于此法中心取为体。此法于阴界入中有声缘转。如说一体二体多体。如彼此人一二众多各有自体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6"/>
        <w:ind w:left="449" w:right="477"/>
      </w:pPr>
      <w:r>
        <w:rPr/>
        <w:pict>
          <v:group style="position:absolute;margin-left:34.6063pt;margin-top:28.999924pt;width:539.85pt;height:438.95pt;mso-position-horizontal-relative:page;mso-position-vertical-relative:page;z-index:-251721728" coordorigin="692,580" coordsize="10797,8779">
            <v:line style="position:absolute" from="11480,580" to="11480,8894" stroked="true" strokeweight=".80090pt" strokecolor="#000000">
              <v:stroke dashstyle="solid"/>
            </v:line>
            <v:line style="position:absolute" from="700,580" to="700,8894" stroked="true" strokeweight=".80090pt" strokecolor="#000000">
              <v:stroke dashstyle="solid"/>
            </v:line>
            <v:rect style="position:absolute;left:692;top:8893;width:10797;height:465" filled="true" fillcolor="#ff9933" stroked="false">
              <v:fill type="solid"/>
            </v:rect>
            <v:rect style="position:absolute;left:700;top:8901;width:10781;height:449" filled="false" stroked="true" strokeweight=".80090pt" strokecolor="#000000">
              <v:stroke dashstyle="solid"/>
            </v:rect>
            <v:shape style="position:absolute;left:1252;top:7708;width:65;height:481" coordorigin="1253,7709" coordsize="65,481" path="m1317,8157l1315,8143,1309,8133,1299,8127,1285,8125,1271,8127,1261,8133,1255,8143,1253,8157,1255,8171,1261,8181,1271,8187,1285,8189,1299,8187,1309,8181,1315,8171,1317,8157m1317,7741l1315,7727,1309,7717,1299,7711,1285,7709,1271,7711,1261,7717,1255,7727,1253,7741,1255,7755,1261,7765,1271,7771,1285,7773,1299,7771,1309,7765,1315,7755,1317,774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故名自体。如地水火风坚湿热动各有自性。如是各各自相自体故言自体。有所得人谓生住灭同相者。是义不然。自体性无常故。彼体名有所得人分别故生。是故离诸法无无常体。以自相无常 故。如佛告比丘。一切诸行皆悉无常。以此说故。离法有无常自相者。是事不然。若汝不了云何无常。我今当说。偈言如是体无体故。体无体者。汝所分别无常者。彼无常无体。是故体无体。自性无体故言无体。偈言自体性无体者。离无体更无别体故。言自体无体。若汝意谓离无体而有体者。是义不然。以汝此法非修多罗说故。若谓无体是自体者。是亦不然。以修多罗所不说故。世尊。于何等修多罗中说如此法。于佛世尊修多罗中。都无此义。以非经说故不成就。非大圣修多罗所说之义则不应信。是故非唯言说而得取证。偈言故说空无常者。如调伏三蜜提经中说。佛告三蜜提。眼空无常无不动。无不坏无不变。何以故。性如是故。耳鼻舌身意亦复如是。世尊。于此修多罗中说空说无常。以是义故。知诸法空无常。无常无体。是故诸法性自无体则无体义 成。若能如是入修多罗义。其义则成。若不入修多罗。其义则坏。以我所说入修多罗。其义则 成。是故性自无体其义成就。一输卢迦论一卷。凡诸法体性法物事有名异义同。是故或言体。或言性。或言法。或言有。或言物。莫不皆是有之差别。正音云私婆婆。或译为自体体。或译为无法有法。或译为无自性性。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67"/>
        <w:ind w:left="873"/>
      </w:pPr>
      <w:hyperlink r:id="rId5">
        <w:r>
          <w:rPr>
            <w:color w:val="878787"/>
          </w:rPr>
          <w:t>上一部：乾隆大藏经·大乘论·十二因缘论一卷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下一部：乾隆大藏经·大乘论·大乘百法明门论一卷</w:t>
        </w:r>
      </w:hyperlink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3691" w:right="3688"/>
        <w:jc w:val="center"/>
      </w:pPr>
      <w:r>
        <w:rPr>
          <w:color w:val="DDDDDD"/>
        </w:rPr>
        <w:t>乾隆大藏经·大乘论·壹输卢迦论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04.htm" TargetMode="External"/><Relationship Id="rId6" Type="http://schemas.openxmlformats.org/officeDocument/2006/relationships/hyperlink" Target="http://qldzj.com/htmljw/120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2019-12-18T12:43:22Z</dcterms:created>
  <dcterms:modified xsi:type="dcterms:W3CDTF">2019-12-18T12:43:22Z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