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788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1207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转识论一卷</w:t>
              <w:tab/>
            </w:r>
            <w:r>
              <w:rPr>
                <w:color w:val="DDDDDD"/>
                <w:sz w:val="24"/>
              </w:rPr>
              <w:t>陈天竺三藏法师真谛译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转识论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29"/>
              <w:rPr>
                <w:sz w:val="24"/>
              </w:rPr>
            </w:pPr>
            <w:r>
              <w:rPr>
                <w:color w:val="FF3300"/>
                <w:sz w:val="24"/>
              </w:rPr>
              <w:t>转识论</w:t>
            </w:r>
          </w:p>
          <w:p>
            <w:pPr>
              <w:pStyle w:val="TableParagraph"/>
              <w:spacing w:line="460" w:lineRule="atLeast" w:before="149"/>
              <w:ind w:right="339" w:firstLine="480"/>
              <w:rPr>
                <w:sz w:val="24"/>
              </w:rPr>
            </w:pPr>
            <w:r>
              <w:rPr>
                <w:sz w:val="24"/>
              </w:rPr>
              <w:t>识转有二种。一转为众生。二转为法。一切所缘不出此二。此二实无。但是识转作二相貌 也。次明能缘有三种。一果报识。即是阿梨耶识。二执识。即阿陀那识。三尘识。即是六识。果报识者为烦恼业所引故名果报。亦名本识。一切有为法种子所依止。亦名宅识。一切种子之所栖处。亦名藏识。一切种子隐伏之处。问此识何相何境。答相及境不可分别一体无异。问若尔云何知有。答由事故知有此识此识能生一切烦恼业果报事。譬如无明。当起此无明。相境可分别不若可分别非谓无明。若不可分别则应非有。而是有非无亦由有欲嗔等事知有无明。本识亦尔相境无差别。但由事故知其有也就此识中。具有八种异。谓依止处等。具如九识义品说。又与五种心法相应。一触。二作意。三受。四思惟。五想。以根尘识三事和合生触。心恒动行名为作意。受但是舍受。思惟筹量可行不可行。令心成邪成正。名为思惟。作意如马行。思惟如骑者。马但直行不能避就是非。由骑者故令其离非就是。思惟亦尔。能令作意离漫行也。此识及心法。但是自性无记。念念恒流如水流浪。本识如流五法如浪。乃至得罗汉果。此流浪法亦犹未灭。是名第一 识。依缘此识有第二执识。此识以执着为体与四惑相应。一无明。二我见。三我慢。四我爱。此识名有覆无记。亦有五种心法相应名字同前。而前细此粗。此识及相应法。至罗汉位究竟灭尽。及入无心定亦皆灭尽。若见谛害烦恼识及心法。得出世道十六行。究竟灭尽。余残未尽但属思 惟。是名第二识。第三尘识者。识转似尘。更成六种识转似尘。已如前说。体通三性。与十种心法相应。及十善恶。并大小惑具三种受。十种心法者。触等五种如前。但此为最粗也。后五者。一欲。二了。三念。四定。五慧。此中言了者。即旧所明解脱数也。十善者。一信。二羞。三 惭。四无贪。五无嗔。六精进。七猗。八无放逸。九无逼恼。十舍。此十遍一切三界。心及无流心数名大地。此是自性善翻此十为自性恶。大惑有十种者。一欲。二嗔。三痴。四慢。五五见。十疑。小惑者。有二十四种。一忿恨。二结怨。三覆藏。四不舍恶。五嫉妒。六吝惜。七欺诳。八谄曲。九极醉。十逼恼。十一无羞。十二无惭。十三不猗。十四掉戏。十五不信。十六懈怠。十七放逸。十八忘念。十九散乱。二十不了。二十一忧悔。二十二睡眠。二十三觉。二十四观。此小惑中有二种。一作意遍行。二不遍行。五识于第六意识及本识执识。于此三根中随因缘。或时俱起。或次第起。以作意为因外尘为缘。故识得起。若先作意欲取色声二尘。后则眼耳二识一时俱起。而得二尘。若作意欲至某处看色听声取香。后亦一时三识俱起得三尘。乃至一时具五识俱起亦尔。或前后次第而起唯起一识。但得一尘。皆随因缘。是故不同也。如是七识。于阿梨耶</w:t>
            </w:r>
          </w:p>
        </w:tc>
      </w:tr>
    </w:tbl>
    <w:p>
      <w:pPr>
        <w:spacing w:after="0" w:line="460" w:lineRule="atLeast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  <w:ind w:left="449" w:right="477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识中尽相应起。如众像影俱现镜中。亦如众浪同集一水。问此意识于何处不起。答离无想定及无想天。熟眠不梦醉闷绝心暂死。离此六处余处恒有。如此识转不离两义。一能分别。二所分别。所分别既无。能分别亦无。无境可取识不得生。以是义故唯识义得成何者立唯识义。意本为遣境遣心。今境界既无唯识又泯。即是说唯识义成也。此即净品烦恼及境界并皆无故。又说唯识义得成者。谓是一切法种子识。如此如此造作回转。或于自于他。互相随逐。起种种分别及所分别。由此义故离识之外诸事不成。此即不净品。但遣前境未无识故。</w:t>
      </w:r>
    </w:p>
    <w:p>
      <w:pPr>
        <w:pStyle w:val="BodyText"/>
        <w:spacing w:line="362" w:lineRule="auto" w:before="162"/>
        <w:ind w:left="449" w:right="477" w:firstLine="480"/>
      </w:pPr>
      <w:r>
        <w:rPr/>
        <w:t>释曰。谓是一切种子识者。是阿梨耶识。为诸法种子及所余七识种子及所余七识种子。并能生自类无量诸法故。通名一切法种子识也。如此如此者。由此等识能回转造作无量识法。或转作根。或转作尘。或转作我。或转作识。如此种种不同唯识所作。云如此造作回转也。或于自于他互相随逐者。于自则转为五阴。或为色阴乃至识阴。于他则转为怨亲中人。种种不同。望自五阴故称为他。如是自他互相转作前后不同。故云互相随逐也。种种所作并皆是识无别境界。起种种分别等者。一一识中皆具能所。能分别即是识。所分别即是境。能即依他性。所即分别性。故云起种种分别及所分别也由如此义。离识之外无别境。但唯有识义成。既未明遣识。惑乱未除。故名不净品也。问遣境在识。乃可称唯识义。既境识俱遣。何识可成答立唯识乃一往遣境。留心卒终为论。遣境为欲空心。是其正意。是故境识俱泯。是其义成。此境识俱泯即是实性。实性即是阿摩罗识。亦可卒终为论是摩罗识也。记曰。由二种宿业熏习及二种习气。能为集谛。成立生 死。二种宿业熏习者。即是诸业种子。一宿业熏习。二宿业熏习执。宿业熏习即是所分别。为分别性。宿业熏习执即是能分别。为依他性。所即为境能即为识。此二种业名相似集谛。能得五阴生。二种习气者。即诸烦恼。一相习气。二粗重习气。相即烦恼体。是依他性。能摄前相貌。粗重即烦恼境。是分别性。境界粗显故也。此二烦恼名真谛。能集令未来五阴由此似真两种集谛。若宿业已尽更受别报。能安立生死。释曰。二种宿业熏习者。一一种子备有两义。所分别即是宿业熏习。能分别即是宿业熏习执。所即分别性。能作生起种子法门故。说此法门名为宿业熏习。有名而无体也。能即依他性。正是起业种子。名宿业熏习执。有体而不真实也。二种习气亦尔。一一烦恼皆有两义。所分别即粗重习气作起烦恼法门。有名而无体。能分别正是烦恼体。亦有而不真实。是依他性。然此中所明分别依他。与三无性中名字不同。三无性中说分别名相类。依他性名粗重。以分别性当体有其相类能作烦恼法门。说名烦恼也。依他性正是烦恼体。能得生死报故名粗重。今此中为明分别性相类粗显故名粗重。依他性能执前相类故名为相各自有意。若欲转此中自三无性中名亦好也。记曰。如是如是分别。若分别如是如是类。此类类名分别性。此但唯有名。名所显体实无。此所显体实无。此分别者因他故起。立名依他性。此前后两性未曾相离。即是实实性。若相离者唯识义不成。有境识异故。由不相离故唯识无境界。无境界故识亦成无。由境无识无故立唯识义。是乃成立。是故前性于后性不一不异。若定一异则有过失何耶。分别与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0"/>
        <w:ind w:left="449" w:right="477"/>
      </w:pPr>
      <w:r>
        <w:rPr/>
        <w:pict>
          <v:group style="position:absolute;margin-left:34.6063pt;margin-top:29.000051pt;width:539.85pt;height:671.25pt;mso-position-horizontal-relative:page;mso-position-vertical-relative:page;z-index:-251720704" coordorigin="692,580" coordsize="10797,13425">
            <v:line style="position:absolute" from="11480,580" to="11480,13540" stroked="true" strokeweight=".80090pt" strokecolor="#000000">
              <v:stroke dashstyle="solid"/>
            </v:line>
            <v:line style="position:absolute" from="700,580" to="700,13540" stroked="true" strokeweight=".80090pt" strokecolor="#000000">
              <v:stroke dashstyle="solid"/>
            </v:line>
            <v:rect style="position:absolute;left:692;top:13539;width:10797;height:465" filled="true" fillcolor="#ff9933" stroked="false">
              <v:fill type="solid"/>
            </v:rect>
            <v:rect style="position:absolute;left:700;top:13547;width:10781;height:449" filled="false" stroked="true" strokeweight=".80090pt" strokecolor="#000000">
              <v:stroke dashstyle="solid"/>
            </v:rect>
            <v:shape style="position:absolute;left:1252;top:12354;width:65;height:481" coordorigin="1253,12354" coordsize="65,481" path="m1317,12803l1315,12789,1309,12779,1299,12773,1285,12771,1271,12773,1261,12779,1255,12789,1253,12803,1255,12817,1261,12827,1271,12833,1285,12835,1299,12833,1309,12827,1315,12817,1317,12803m1317,12387l1315,12373,1309,12362,1299,12356,1285,12354,1271,12356,1261,12362,1255,12373,1253,12387,1255,12401,1261,12411,1271,12417,1285,12419,1299,12417,1309,12411,1315,12401,1317,12387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依他定一者。分别性决定永无不为五法藏所摄。依他性亦应永无。若尔便无生死解脱善恶律戒 法。此为不可。既不如此故。分别性与依他性不得定一。若定异者。则分别性便不能遣依他性。既由观分别性是无所有。方见依他性亦无所有故。不得定异。又若分别性定异依他性者。分别性体应定是有。非谓永无。有可异无。何所论异。是故但说不一不异。不可定说一异也。如无常与有为法。亦不得定说一异。前无后无是无常义。五阴是有为法。若无常与有为法定一者。无常是无。一切诸法并皆是无。既不并无故不得定一。若定异者。观无常时。不应通有为法。以其通故不得定异。此亦是不一不异也。如是一切诸法皆尔。如色等与瓶亦不一不异。若色与瓶定一。香等不成瓶。瓶则真实。若色定异瓶。见色不应通瓶。是故不定一异也。两说亦尔。若不见分别 性。则不见依他性。是故不一不异。然一切诸法但有三性。摄法皆尽。如来为众生说诸法无性。亦有三种。三性如前说。前二是俗谛。后一是真谛真俗二谛摄一切法皆尽。三无性者。即不离前三性。分别性名无相性。无体相故。依他性名无生性。体及因果无所有。体似尘相。尘即分别 性。分别既无体亦是无也。因亦无者。本由分别性为境。能发生识果。境界既无云何生果。如种子能生芽。种子既无芽从何出。是故无生也。真实性名无性性。无有性无无性。约人法故无有 性。约二空故无无性。即是非有性非无性故。重称无性性也。此三无性。是一切法真实。以其离有故名常。欲显此三无性故。明唯识义也。若人修道智慧未住此唯识义者。二执随眠所生众惑不得灭离。根本不灭故。由此义故立一乘皆令学菩萨道。若谓但唯有识现前起此执者。若未离此 执。不得入唯识中。若智者不更缘此境二不显现。是时行者名入唯识。何以故。由修观熟乱执 尽。是名无所得非心非境。是智名出世无分别智。即是境智无差别。名如如智。亦名转依。舍生死依但依如理故。粗重及执二俱尽故。粗重即分别性。执即依他性。二种俱尽也。是名无流界。是名不可思惟。是名真实善。是名常住果。是名出世乐。是名解脱身。于三身中即法身。释曰。二执随眠所生果。或不得灭离者。即是见思二执随眠烦恼能作种子。生无量上心。或皆以本识为其根本。根本未灭支未尽。如胜鬘经说。无明住地不断不究竟。无边四住地不断不究竟也。若智者不更缘此境二不显现故者。此境即此唯识境。唯识散乱由无境故识无。此识既无。能缘唯识之心亦无。故云二不显现。此二但谈二识所现前境。前境先已无故。是名识转品究竟也。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324" w:lineRule="auto" w:before="66"/>
        <w:ind w:left="873" w:right="4618"/>
      </w:pPr>
      <w:hyperlink r:id="rId5">
        <w:r>
          <w:rPr>
            <w:color w:val="878787"/>
          </w:rPr>
          <w:t>上一部：乾隆大藏经·大乘论·大乘百法明门论一卷</w:t>
        </w:r>
      </w:hyperlink>
      <w:hyperlink r:id="rId6">
        <w:r>
          <w:rPr>
            <w:color w:val="878787"/>
          </w:rPr>
          <w:t>下一部：乾隆大藏经·大乘论·唯识三十论一卷</w:t>
        </w:r>
      </w:hyperlink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931" w:right="3928"/>
        <w:jc w:val="center"/>
      </w:pPr>
      <w:r>
        <w:rPr>
          <w:color w:val="DDDDDD"/>
        </w:rPr>
        <w:t>乾隆大藏经·大乘论·转识论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06.htm" TargetMode="External"/><Relationship Id="rId6" Type="http://schemas.openxmlformats.org/officeDocument/2006/relationships/hyperlink" Target="http://qldzj.com/htmljw/1208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2019-12-18T12:52:01Z</dcterms:created>
  <dcterms:modified xsi:type="dcterms:W3CDTF">2019-12-18T12:52:01Z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