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901"/>
        <w:gridCol w:w="3879"/>
      </w:tblGrid>
      <w:tr>
        <w:trPr>
          <w:trHeight w:val="748" w:hRule="atLeast"/>
        </w:trPr>
        <w:tc>
          <w:tcPr>
            <w:tcW w:w="6901" w:type="dxa"/>
            <w:tcBorders>
              <w:right w:val="nil"/>
            </w:tcBorders>
            <w:shd w:val="clear" w:color="auto" w:fill="FF9933"/>
          </w:tcPr>
          <w:p>
            <w:pPr>
              <w:pStyle w:val="TableParagraph"/>
              <w:tabs>
                <w:tab w:pos="4548" w:val="left" w:leader="none"/>
              </w:tabs>
              <w:spacing w:before="86"/>
              <w:ind w:left="327"/>
              <w:rPr>
                <w:sz w:val="24"/>
              </w:rPr>
            </w:pPr>
            <w:r>
              <w:rPr>
                <w:color w:val="DDDDDD"/>
                <w:sz w:val="24"/>
              </w:rPr>
              <w:t>大乘论·第</w:t>
            </w:r>
            <w:r>
              <w:rPr>
                <w:color w:val="DDDDDD"/>
                <w:spacing w:val="8"/>
                <w:sz w:val="24"/>
              </w:rPr>
              <w:t>1218</w:t>
            </w:r>
            <w:r>
              <w:rPr>
                <w:color w:val="DDDDDD"/>
                <w:sz w:val="24"/>
              </w:rPr>
              <w:t>部</w:t>
              <w:tab/>
            </w:r>
            <w:r>
              <w:rPr>
                <w:color w:val="EDFFFF"/>
                <w:sz w:val="24"/>
              </w:rPr>
              <w:t>止观门论颂一卷</w:t>
            </w:r>
          </w:p>
        </w:tc>
        <w:tc>
          <w:tcPr>
            <w:tcW w:w="3879" w:type="dxa"/>
            <w:tcBorders>
              <w:left w:val="nil"/>
            </w:tcBorders>
            <w:shd w:val="clear" w:color="auto" w:fill="FF9933"/>
          </w:tcPr>
          <w:p>
            <w:pPr>
              <w:pStyle w:val="TableParagraph"/>
              <w:spacing w:line="290" w:lineRule="exact" w:before="86"/>
              <w:ind w:left="0" w:right="307"/>
              <w:jc w:val="right"/>
              <w:rPr>
                <w:sz w:val="24"/>
              </w:rPr>
            </w:pPr>
            <w:r>
              <w:rPr>
                <w:color w:val="DDDDDD"/>
                <w:sz w:val="24"/>
              </w:rPr>
              <w:t>世亲菩萨造唐三藏法师义净</w:t>
            </w:r>
          </w:p>
          <w:p>
            <w:pPr>
              <w:pStyle w:val="TableParagraph"/>
              <w:spacing w:line="290" w:lineRule="exact" w:before="0"/>
              <w:ind w:left="0" w:right="307"/>
              <w:jc w:val="right"/>
              <w:rPr>
                <w:sz w:val="24"/>
              </w:rPr>
            </w:pPr>
            <w:r>
              <w:rPr>
                <w:color w:val="DDDDDD"/>
                <w:sz w:val="24"/>
              </w:rPr>
              <w:t>奉诏译</w:t>
            </w:r>
          </w:p>
        </w:tc>
      </w:tr>
      <w:tr>
        <w:trPr>
          <w:trHeight w:val="1149" w:hRule="atLeast"/>
        </w:trPr>
        <w:tc>
          <w:tcPr>
            <w:tcW w:w="6901" w:type="dxa"/>
            <w:tcBorders>
              <w:right w:val="nil"/>
            </w:tcBorders>
          </w:tcPr>
          <w:p>
            <w:pPr>
              <w:pStyle w:val="TableParagraph"/>
              <w:numPr>
                <w:ilvl w:val="0"/>
                <w:numId w:val="1"/>
              </w:numPr>
              <w:tabs>
                <w:tab w:pos="912" w:val="left" w:leader="none"/>
                <w:tab w:pos="3884"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r>
          </w:p>
          <w:p>
            <w:pPr>
              <w:pStyle w:val="TableParagraph"/>
              <w:numPr>
                <w:ilvl w:val="1"/>
                <w:numId w:val="1"/>
              </w:numPr>
              <w:tabs>
                <w:tab w:pos="4253" w:val="left" w:leader="none"/>
              </w:tabs>
              <w:spacing w:line="290" w:lineRule="exact" w:before="0" w:after="0"/>
              <w:ind w:left="4252" w:right="0" w:hanging="369"/>
              <w:jc w:val="left"/>
              <w:rPr>
                <w:sz w:val="24"/>
              </w:rPr>
            </w:pPr>
            <w:r>
              <w:rPr>
                <w:color w:val="993300"/>
                <w:sz w:val="24"/>
              </w:rPr>
              <w:t>译作者</w:t>
            </w:r>
          </w:p>
          <w:p>
            <w:pPr>
              <w:pStyle w:val="TableParagraph"/>
              <w:spacing w:before="77"/>
              <w:ind w:left="543"/>
              <w:rPr>
                <w:sz w:val="24"/>
              </w:rPr>
            </w:pPr>
            <w:r>
              <w:rPr>
                <w:color w:val="FF3300"/>
                <w:sz w:val="24"/>
              </w:rPr>
              <w:t>止观门论颂</w:t>
            </w:r>
          </w:p>
        </w:tc>
        <w:tc>
          <w:tcPr>
            <w:tcW w:w="3879" w:type="dxa"/>
            <w:tcBorders>
              <w:left w:val="nil"/>
            </w:tcBorders>
          </w:tcPr>
          <w:p>
            <w:pPr>
              <w:pStyle w:val="TableParagraph"/>
              <w:spacing w:line="213" w:lineRule="auto" w:before="113"/>
              <w:ind w:left="2306" w:right="359"/>
              <w:rPr>
                <w:sz w:val="24"/>
              </w:rPr>
            </w:pPr>
            <w:r>
              <w:rPr>
                <w:sz w:val="24"/>
              </w:rPr>
              <w:t>字体：</w:t>
            </w:r>
            <w:r>
              <w:rPr>
                <w:color w:val="FF3300"/>
                <w:sz w:val="24"/>
              </w:rPr>
              <w:t>大号中号 小号</w:t>
            </w:r>
          </w:p>
        </w:tc>
      </w:tr>
      <w:tr>
        <w:trPr>
          <w:trHeight w:val="712" w:hRule="atLeast"/>
        </w:trPr>
        <w:tc>
          <w:tcPr>
            <w:tcW w:w="10780" w:type="dxa"/>
            <w:gridSpan w:val="2"/>
            <w:tcBorders>
              <w:bottom w:val="nil"/>
            </w:tcBorders>
          </w:tcPr>
          <w:p>
            <w:pPr>
              <w:pStyle w:val="TableParagraph"/>
              <w:spacing w:before="5"/>
              <w:ind w:left="0"/>
              <w:rPr>
                <w:rFonts w:ascii="Times New Roman"/>
                <w:sz w:val="21"/>
              </w:rPr>
            </w:pPr>
          </w:p>
          <w:p>
            <w:pPr>
              <w:pStyle w:val="TableParagraph"/>
              <w:spacing w:before="0"/>
              <w:ind w:left="4769" w:right="4751"/>
              <w:jc w:val="center"/>
              <w:rPr>
                <w:sz w:val="24"/>
              </w:rPr>
            </w:pPr>
            <w:r>
              <w:rPr>
                <w:color w:val="FF3300"/>
                <w:sz w:val="24"/>
              </w:rPr>
              <w:t>止观门论颂</w:t>
            </w:r>
          </w:p>
        </w:tc>
      </w:tr>
      <w:tr>
        <w:trPr>
          <w:trHeight w:val="536" w:hRule="atLeast"/>
        </w:trPr>
        <w:tc>
          <w:tcPr>
            <w:tcW w:w="10780" w:type="dxa"/>
            <w:gridSpan w:val="2"/>
            <w:tcBorders>
              <w:top w:val="nil"/>
              <w:bottom w:val="nil"/>
            </w:tcBorders>
          </w:tcPr>
          <w:p>
            <w:pPr>
              <w:pStyle w:val="TableParagraph"/>
              <w:tabs>
                <w:tab w:pos="2489" w:val="left" w:leader="none"/>
              </w:tabs>
              <w:spacing w:before="142"/>
              <w:rPr>
                <w:sz w:val="24"/>
              </w:rPr>
            </w:pPr>
            <w:r>
              <w:rPr>
                <w:sz w:val="24"/>
              </w:rPr>
              <w:t>若见女形相</w:t>
              <w:tab/>
              <w:t>及以艳娇姿</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愚人不了知</w:t>
              <w:tab/>
              <w:t>妄生淫染意</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佛说膖胀等</w:t>
              <w:tab/>
              <w:t>蠲除淫欲念</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能随世尊教</w:t>
              <w:tab/>
              <w:t>得胜果非余</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戒净有闻思</w:t>
              <w:tab/>
              <w:t>策励常修习</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系念观诸境</w:t>
              <w:tab/>
              <w:t>斯为解脱因</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若人有嗔染</w:t>
              <w:tab/>
              <w:t>及昏沉睡眠</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掉恶作并疑</w:t>
              <w:tab/>
              <w:t>此五遮修定</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少闻与众居</w:t>
              <w:tab/>
              <w:t>鄙事情欣乐</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爱身并受用</w:t>
              <w:tab/>
              <w:t>亦能遮定心</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心乱有五缘</w:t>
              <w:tab/>
              <w:t>情随众境散</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味着并沉掉</w:t>
              <w:tab/>
              <w:t>我慢重名闻</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苾刍依圣教</w:t>
              <w:tab/>
              <w:t>有过应说除</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善取住心缘</w:t>
              <w:tab/>
              <w:t>是为最初行</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次依寂静处</w:t>
              <w:tab/>
              <w:t>妨难并皆无</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然后息邪思</w:t>
              <w:tab/>
              <w:t>是苾刍初业</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应可住尸林</w:t>
              <w:tab/>
              <w:t>着粪扫衣服</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常求静息事</w:t>
              <w:tab/>
              <w:t>断除淫染心</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乞食见女人</w:t>
              <w:tab/>
              <w:t>应观为不净</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摄眼除邪意</w:t>
              <w:tab/>
              <w:t>正心当取食</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多言多事务</w:t>
              <w:tab/>
              <w:t>此皆须远离</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恼乱缘来逼</w:t>
              <w:tab/>
              <w:t>慧力应须忍</w:t>
            </w:r>
          </w:p>
        </w:tc>
      </w:tr>
      <w:tr>
        <w:trPr>
          <w:trHeight w:val="464" w:hRule="atLeast"/>
        </w:trPr>
        <w:tc>
          <w:tcPr>
            <w:tcW w:w="10780" w:type="dxa"/>
            <w:gridSpan w:val="2"/>
            <w:tcBorders>
              <w:top w:val="nil"/>
              <w:bottom w:val="nil"/>
            </w:tcBorders>
          </w:tcPr>
          <w:p>
            <w:pPr>
              <w:pStyle w:val="TableParagraph"/>
              <w:tabs>
                <w:tab w:pos="3114" w:val="left" w:leader="none"/>
              </w:tabs>
              <w:rPr>
                <w:sz w:val="24"/>
              </w:rPr>
            </w:pPr>
            <w:r>
              <w:rPr>
                <w:sz w:val="24"/>
              </w:rPr>
              <w:t>树下草</w:t>
            </w:r>
            <w:r>
              <w:rPr>
                <w:spacing w:val="8"/>
                <w:sz w:val="24"/>
              </w:rPr>
              <w:t>[</w:t>
            </w:r>
            <w:r>
              <w:rPr>
                <w:sz w:val="24"/>
              </w:rPr>
              <w:t>卄</w:t>
            </w:r>
            <w:r>
              <w:rPr>
                <w:spacing w:val="8"/>
                <w:sz w:val="24"/>
              </w:rPr>
              <w:t>/</w:t>
            </w:r>
            <w:r>
              <w:rPr>
                <w:sz w:val="24"/>
              </w:rPr>
              <w:t>積</w:t>
            </w:r>
            <w:r>
              <w:rPr>
                <w:spacing w:val="8"/>
                <w:sz w:val="24"/>
              </w:rPr>
              <w:t>]</w:t>
            </w:r>
            <w:r>
              <w:rPr>
                <w:sz w:val="24"/>
              </w:rPr>
              <w:t>中</w:t>
              <w:tab/>
              <w:t>或居崖窟内</w:t>
            </w:r>
          </w:p>
        </w:tc>
      </w:tr>
      <w:tr>
        <w:trPr>
          <w:trHeight w:val="464" w:hRule="atLeast"/>
        </w:trPr>
        <w:tc>
          <w:tcPr>
            <w:tcW w:w="10780" w:type="dxa"/>
            <w:gridSpan w:val="2"/>
            <w:tcBorders>
              <w:top w:val="nil"/>
              <w:bottom w:val="nil"/>
            </w:tcBorders>
          </w:tcPr>
          <w:p>
            <w:pPr>
              <w:pStyle w:val="TableParagraph"/>
              <w:tabs>
                <w:tab w:pos="2489" w:val="left" w:leader="none"/>
              </w:tabs>
              <w:rPr>
                <w:sz w:val="24"/>
              </w:rPr>
            </w:pPr>
            <w:r>
              <w:rPr>
                <w:sz w:val="24"/>
              </w:rPr>
              <w:t>观时应住此</w:t>
              <w:tab/>
              <w:t>寂静可修心</w:t>
            </w:r>
          </w:p>
        </w:tc>
      </w:tr>
      <w:tr>
        <w:trPr>
          <w:trHeight w:val="686" w:hRule="atLeast"/>
        </w:trPr>
        <w:tc>
          <w:tcPr>
            <w:tcW w:w="10780" w:type="dxa"/>
            <w:gridSpan w:val="2"/>
            <w:tcBorders>
              <w:top w:val="nil"/>
              <w:bottom w:val="nil"/>
            </w:tcBorders>
          </w:tcPr>
          <w:p>
            <w:pPr>
              <w:pStyle w:val="TableParagraph"/>
              <w:tabs>
                <w:tab w:pos="2489" w:val="left" w:leader="none"/>
              </w:tabs>
              <w:rPr>
                <w:sz w:val="24"/>
              </w:rPr>
            </w:pPr>
            <w:r>
              <w:rPr>
                <w:sz w:val="24"/>
              </w:rPr>
              <w:t>习定缘境时</w:t>
              <w:tab/>
              <w:t>不太高太下</w:t>
            </w:r>
          </w:p>
        </w:tc>
      </w:tr>
    </w:tbl>
    <w:p>
      <w:pPr>
        <w:spacing w:after="0"/>
        <w:rPr>
          <w:sz w:val="24"/>
        </w:rPr>
        <w:sectPr>
          <w:type w:val="continuous"/>
          <w:pgSz w:w="12240" w:h="15840"/>
          <w:pgMar w:top="700" w:bottom="280" w:left="580" w:right="640"/>
        </w:sectPr>
      </w:pPr>
    </w:p>
    <w:p>
      <w:pPr>
        <w:pStyle w:val="BodyText"/>
        <w:spacing w:line="362" w:lineRule="auto" w:before="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不应极近远   于境使相应善取所缘境   子细善观察闭目住心时   犹如开眼见根门皆摄敛   住念凝内心缘境现前观   念念令相续于前所取相   形貌用心观膖胀女根边   可畏可嫌贱犹如浊池水   风吹令动摇观诸树影时   不善分明住心垢烦恼水   乱情风所吹澄念观察时   闇昧不能住心沈应策举   可观胜妙事如蛭饮血困   水浇令使苏还应速收敛   于旧境安心令意有堪能   调善皆随念若其心掉举   应思厌恶事令心寂静住   如钩斸象头远离于沉掉   应平等运心随情住舍中   此时无过咎从此渐得住   取相影心安明了中道行   正念灯持照此时用寻伺   次第应观察定影即便生   分明现前住不动摇明净   如大丈夫形此影望前观   是为差别相此相既生已   欲爱等便除即是系心人   初定方便相次知嗔恚体   本由贪染发欲爱既已除   得离于嗔恚次以勤策念   遣除昏睡心既观差别相 疑情即便息</w:t>
      </w:r>
    </w:p>
    <w:p>
      <w:pPr>
        <w:spacing w:after="0" w:line="362" w:lineRule="auto"/>
        <w:sectPr>
          <w:pgSz w:w="12240" w:h="15840"/>
          <w:pgMar w:top="580" w:bottom="280" w:left="580" w:right="640"/>
        </w:sectPr>
      </w:pPr>
    </w:p>
    <w:p>
      <w:pPr>
        <w:pStyle w:val="BodyText"/>
        <w:spacing w:line="362" w:lineRule="auto"/>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次当除恶作   善行安隐路寂静无障碍   能防于掉举应知用粗寻   观其所取相即于心影内   以伺细推求见差别心喜   由此得轻安次证于乐定   定支次如是即是根本定   善安于念心犹如欲至村   及至村中者既获根本定   更复作余修得他心宿住   神通天眼耳于此有伺时   心未能静住犹如河有浪   非上地应知既得初定已   仍于所缘住次依二静虑   寻伺皆止息虽得住此位   尚有喜水漂入第三定时   其心便静住由其心有乐   未能令住念既证四静虑   众过并皆除退分胜进分   住分决择分静虑有四种   修定者初知若定顺烦恼   此名为退分后胜为胜分   自住住应知由先善分别   是决择道因此定能招彼   名为决择分于无常等相   作苦等行解若得此定者   是暖等道分于青膖等相   观事有多途如圣教修行   差别宜应识死尸风鼓腹   穴处有脓流连跨并皆粗   说名为膖胀不爱身粗分 唯贪细滑身</w:t>
      </w:r>
    </w:p>
    <w:p>
      <w:pPr>
        <w:spacing w:after="0" w:line="362" w:lineRule="auto"/>
        <w:sectPr>
          <w:pgSz w:w="12240" w:h="15840"/>
          <w:pgMar w:top="580" w:bottom="280" w:left="580" w:right="640"/>
        </w:sectPr>
      </w:pPr>
    </w:p>
    <w:p>
      <w:pPr>
        <w:pStyle w:val="BodyText"/>
        <w:spacing w:line="362" w:lineRule="auto"/>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对此染心人   令修如是观若于死尸分   少有白脓流余肉并多青   说此为青膖睹色而生爱   斯名爱色人对治以青膖   日亲之所说死尸脓遍出   是谓脓流相对彼爱香人   令观染心息死尸腰烂断   名为断坏相对彼爱全身   大仙尊为说尸骸狐貉啖   鸟啄有残筋对治爱肌肤   为说食残相手足诸支骨   随处皆分散对贪支分人   说骨邪乱相即于骨乱相   刀杖斫分离亦为爱全身   令观打乱相尸骸被刀斫   或由鉾箭伤流血遍残躯   名为血涂相净洁香涂体   新庄着彩衣于此起贪人   用斯为妙药于境唯独爱   不许外人看多虫唼死尸   令观除恶念骸肉皆销散   但唯牙骨存于齿生贪者   令观齿骨相若见新死者   识去有残形乐着众生贪   令除娇态欲屎尿及洟唾   合聚共成身三十二种物   皮囊唤作人发毛并爪齿   肝肚等相因内扶三百骨   横缠九百筋九孔流不净   垢污秽难陈审观真可恶 智者不应亲</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既观他女体   亦复察己形于斯贪染因   理应常系念不出三界狱   咸由欲染心是故明智者   极善思其事经多地狱苦   幸会得人身岂得纵狂心   不修殊胜行淫贪有多种   随生爱不同一观并能除   谓是白骨观色触形娇态   衣缨生染着何药能除此   无过白骨观先于足大指   定心缘作疮破坏既脓流   肉皆随堕落即观指骨形   由如白鸽色其疮既渐大   肤肉尽皆除作如是次第   身肉皆除尽正念胜解成   但观其骨锁若有片肉在   即名为乱意况复纵心猿   驰求趣诸境于多时系想   自知能善住次渐及余人   总观为骨锁渐宽至海际   满中皆白骨此定既成已   舍广复令狭略时从外舍   乃至唯身骨还观足指端   是定心次第或时片片舍   极至于顶骨应知最后心   眉间摄令住若作此修习   常生胜梵宫不落堕三涂   得生于五净人间散心善   还流生死河智人修定心   如救身衣火即可舍诸缘 宜居静林处</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ragraph;z-index:251667456" from="574.012451pt,.000134pt" to="574.012451pt,206.789072pt" stroked="true" strokeweight=".80090pt" strokecolor="#000000">
            <v:stroke dashstyle="solid"/>
            <w10:wrap type="none"/>
          </v:line>
        </w:pict>
      </w:r>
      <w:r>
        <w:rPr/>
        <w:pict>
          <v:line style="position:absolute;mso-position-horizontal-relative:page;mso-position-vertical-relative:paragraph;z-index:251668480" from="35.006748pt,.000134pt" to="35.006748pt,206.789072pt" stroked="true" strokeweight=".80090pt" strokecolor="#000000">
            <v:stroke dashstyle="solid"/>
            <w10:wrap type="none"/>
          </v:line>
        </w:pict>
      </w:r>
      <w:r>
        <w:rPr/>
        <w:t>勿使无常逼   虚死散心中以般若净心   终获可爱果如不愿后有   于胜道应修剃发着袈裟   宜应修圣道自余諠杂事 咸为生死因</w:t>
      </w:r>
    </w:p>
    <w:p>
      <w:pPr>
        <w:pStyle w:val="BodyText"/>
        <w:spacing w:before="2"/>
        <w:ind w:left="0" w:right="0"/>
        <w:jc w:val="left"/>
        <w:rPr>
          <w:sz w:val="26"/>
        </w:rPr>
      </w:pPr>
    </w:p>
    <w:p>
      <w:pPr>
        <w:pStyle w:val="BodyText"/>
        <w:spacing w:line="324" w:lineRule="auto" w:before="67"/>
        <w:ind w:left="873" w:right="4618"/>
        <w:jc w:val="left"/>
      </w:pPr>
      <w:r>
        <w:rPr/>
        <w:pict>
          <v:shape style="position:absolute;margin-left:62.637798pt;margin-top:10.544495pt;width:3.25pt;height:3.25pt;mso-position-horizontal-relative:page;mso-position-vertical-relative:paragraph;z-index:251669504" coordorigin="1253,211" coordsize="65,65" path="m1285,275l1271,273,1261,267,1255,257,1253,243,1255,229,1261,219,1271,213,1285,211,1299,213,1309,219,1315,229,1317,243,1315,257,1309,267,1299,273,1285,275xe" filled="true" fillcolor="#000000" stroked="false">
            <v:path arrowok="t"/>
            <v:fill type="solid"/>
            <w10:wrap type="none"/>
          </v:shape>
        </w:pict>
      </w:r>
      <w:r>
        <w:rPr/>
        <w:pict>
          <v:shape style="position:absolute;margin-left:62.637798pt;margin-top:31.367893pt;width:3.25pt;height:3.25pt;mso-position-horizontal-relative:page;mso-position-vertical-relative:paragraph;z-index:251670528" coordorigin="1253,627" coordsize="65,65" path="m1285,691l1271,689,1261,683,1255,673,1253,659,1255,645,1261,635,1271,629,1285,627,1299,629,1309,635,1315,645,1317,659,1315,673,1309,683,1299,689,1285,691xe" filled="true" fillcolor="#000000" stroked="false">
            <v:path arrowok="t"/>
            <v:fill type="solid"/>
            <w10:wrap type="none"/>
          </v:shape>
        </w:pict>
      </w:r>
      <w:hyperlink r:id="rId5">
        <w:r>
          <w:rPr>
            <w:color w:val="878787"/>
          </w:rPr>
          <w:t>上一部：乾隆大藏经·大乘论·因明正理门论本一卷</w:t>
        </w:r>
      </w:hyperlink>
      <w:hyperlink r:id="rId6">
        <w:r>
          <w:rPr>
            <w:color w:val="878787"/>
          </w:rPr>
          <w:t>下一部：乾隆大藏经·大乘论·手杖论一卷</w:t>
        </w:r>
      </w:hyperlink>
    </w:p>
    <w:p>
      <w:pPr>
        <w:pStyle w:val="BodyText"/>
        <w:spacing w:before="0"/>
        <w:ind w:left="0" w:right="0"/>
        <w:jc w:val="left"/>
        <w:rPr>
          <w:sz w:val="20"/>
        </w:rPr>
      </w:pPr>
    </w:p>
    <w:p>
      <w:pPr>
        <w:pStyle w:val="BodyText"/>
        <w:spacing w:before="11"/>
        <w:ind w:left="0" w:right="0"/>
        <w:jc w:val="left"/>
        <w:rPr>
          <w:sz w:val="15"/>
        </w:rPr>
      </w:pPr>
      <w:r>
        <w:rPr/>
        <w:pict>
          <v:shapetype id="_x0000_t202" o:spt="202" coordsize="21600,21600" path="m,l,21600r21600,l21600,xe">
            <v:stroke joinstyle="miter"/>
            <v:path gradientshapeok="t" o:connecttype="rect"/>
          </v:shapetype>
          <v:shape style="position:absolute;margin-left:35.006748pt;margin-top:12.526865pt;width:539.050pt;height:22.45pt;mso-position-horizontal-relative:page;mso-position-vertical-relative:paragraph;z-index:-251650048;mso-wrap-distance-left:0;mso-wrap-distance-right:0" type="#_x0000_t202" filled="true" fillcolor="#ff9933" stroked="true" strokeweight=".80090pt" strokecolor="#000000">
            <v:textbox inset="0,0,0,0">
              <w:txbxContent>
                <w:p>
                  <w:pPr>
                    <w:pStyle w:val="BodyText"/>
                    <w:spacing w:before="64"/>
                    <w:ind w:left="3563" w:right="3561"/>
                    <w:jc w:val="center"/>
                  </w:pPr>
                  <w:r>
                    <w:rPr>
                      <w:color w:val="DDDDDD"/>
                    </w:rPr>
                    <w:t>乾隆大藏经·大乘论·止观门论颂</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552" w:hanging="369"/>
      </w:pPr>
      <w:rPr>
        <w:rFonts w:hint="default"/>
        <w:lang w:val="zh-CN" w:eastAsia="zh-CN" w:bidi="zh-CN"/>
      </w:rPr>
    </w:lvl>
    <w:lvl w:ilvl="3">
      <w:start w:val="0"/>
      <w:numFmt w:val="bullet"/>
      <w:lvlText w:val="•"/>
      <w:lvlJc w:val="left"/>
      <w:pPr>
        <w:ind w:left="4844" w:hanging="369"/>
      </w:pPr>
      <w:rPr>
        <w:rFonts w:hint="default"/>
        <w:lang w:val="zh-CN" w:eastAsia="zh-CN" w:bidi="zh-CN"/>
      </w:rPr>
    </w:lvl>
    <w:lvl w:ilvl="4">
      <w:start w:val="0"/>
      <w:numFmt w:val="bullet"/>
      <w:lvlText w:val="•"/>
      <w:lvlJc w:val="left"/>
      <w:pPr>
        <w:ind w:left="5137" w:hanging="369"/>
      </w:pPr>
      <w:rPr>
        <w:rFonts w:hint="default"/>
        <w:lang w:val="zh-CN" w:eastAsia="zh-CN" w:bidi="zh-CN"/>
      </w:rPr>
    </w:lvl>
    <w:lvl w:ilvl="5">
      <w:start w:val="0"/>
      <w:numFmt w:val="bullet"/>
      <w:lvlText w:val="•"/>
      <w:lvlJc w:val="left"/>
      <w:pPr>
        <w:ind w:left="5429" w:hanging="369"/>
      </w:pPr>
      <w:rPr>
        <w:rFonts w:hint="default"/>
        <w:lang w:val="zh-CN" w:eastAsia="zh-CN" w:bidi="zh-CN"/>
      </w:rPr>
    </w:lvl>
    <w:lvl w:ilvl="6">
      <w:start w:val="0"/>
      <w:numFmt w:val="bullet"/>
      <w:lvlText w:val="•"/>
      <w:lvlJc w:val="left"/>
      <w:pPr>
        <w:ind w:left="5721" w:hanging="369"/>
      </w:pPr>
      <w:rPr>
        <w:rFonts w:hint="default"/>
        <w:lang w:val="zh-CN" w:eastAsia="zh-CN" w:bidi="zh-CN"/>
      </w:rPr>
    </w:lvl>
    <w:lvl w:ilvl="7">
      <w:start w:val="0"/>
      <w:numFmt w:val="bullet"/>
      <w:lvlText w:val="•"/>
      <w:lvlJc w:val="left"/>
      <w:pPr>
        <w:ind w:left="6014" w:hanging="369"/>
      </w:pPr>
      <w:rPr>
        <w:rFonts w:hint="default"/>
        <w:lang w:val="zh-CN" w:eastAsia="zh-CN" w:bidi="zh-CN"/>
      </w:rPr>
    </w:lvl>
    <w:lvl w:ilvl="8">
      <w:start w:val="0"/>
      <w:numFmt w:val="bullet"/>
      <w:lvlText w:val="•"/>
      <w:lvlJc w:val="left"/>
      <w:pPr>
        <w:ind w:left="6306"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81"/>
      <w:ind w:left="930" w:right="7204"/>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0"/>
      <w:ind w:left="80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17.htm" TargetMode="External"/><Relationship Id="rId6" Type="http://schemas.openxmlformats.org/officeDocument/2006/relationships/hyperlink" Target="http://qldzj.com/htmljw/121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2019-12-18T12:52:49Z</dcterms:created>
  <dcterms:modified xsi:type="dcterms:W3CDTF">2019-12-18T12:52:49Z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