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1221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取因假设论一卷</w:t>
              <w:tab/>
            </w:r>
            <w:r>
              <w:rPr>
                <w:color w:val="DDDDDD"/>
                <w:sz w:val="24"/>
              </w:rPr>
              <w:t>陈那菩萨造唐三藏法师义</w:t>
            </w:r>
            <w:r>
              <w:rPr>
                <w:color w:val="DDDDDD"/>
                <w:spacing w:val="-14"/>
                <w:sz w:val="24"/>
              </w:rPr>
              <w:t>净</w:t>
            </w:r>
            <w:r>
              <w:rPr>
                <w:color w:val="DDDDDD"/>
                <w:sz w:val="24"/>
              </w:rPr>
              <w:t>奉制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取因假设论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取因假设论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论曰。为遮一性异性非有边故。大师但依假施设事。而宣法要。欲令有情方便趣入。如理作意。远离邪宗。永断烦恼。如是三边。皆有过故。我当开释。此中取因假设。略有三种。一者总聚。二者相续。三者分位差别。言总聚者。谓于一时有多法聚。随顺世间。以一性说。如身林 等。言相续者。谓于异时因果不绝。以一性说。如羯罗罗等位。名之为人。芽等转异。名之为 谷。言分位差别者。谓于一事有其多性。异不异时。而为建立。如色生位异无常性。有见有对。业具性故等。由此三义。密意说有补嗢揭罗。及证圆寂。然此三义。但是假设。不可说为一性异性。及总无性。有过失故。此中且辨总聚有聚。无异性言。事唯二种。为当许有。此二自性。遮其性别。谓于有聚。总聚不别。名无异耶。为但无余。说名无异。此有何过。颂曰。</w:t>
            </w:r>
          </w:p>
          <w:p>
            <w:pPr>
              <w:pStyle w:val="TableParagraph"/>
              <w:tabs>
                <w:tab w:pos="2970" w:val="left" w:leader="none"/>
              </w:tabs>
              <w:spacing w:line="362" w:lineRule="auto" w:before="162"/>
              <w:ind w:left="808" w:right="6105"/>
              <w:rPr>
                <w:sz w:val="24"/>
              </w:rPr>
            </w:pPr>
            <w:r>
              <w:rPr>
                <w:sz w:val="24"/>
              </w:rPr>
              <w:t>若无异性体无别</w:t>
              <w:tab/>
              <w:t>有聚更互成无</w:t>
            </w:r>
            <w:r>
              <w:rPr>
                <w:spacing w:val="-15"/>
                <w:sz w:val="24"/>
              </w:rPr>
              <w:t>异</w:t>
            </w:r>
            <w:r>
              <w:rPr>
                <w:sz w:val="24"/>
              </w:rPr>
              <w:t>或于总聚别事殊</w:t>
              <w:tab/>
              <w:t>此复便成多种</w:t>
            </w:r>
            <w:r>
              <w:rPr>
                <w:spacing w:val="-15"/>
                <w:sz w:val="24"/>
              </w:rPr>
              <w:t>体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论曰。若许手等自性与身是一名无异者。此即于身无别性故。手等更互成无差别。手便成 足。违世间故。或复说彼别别支分非身自性。于聚集时说为身者。此即全无总聚自体少分可得。为异前义故置或言。若于别事非是总聚自性者。即是自性差别由别性故。于聚集时云何与彼无别自性得成应理。不由总聚舍自性故。此复便成多种体性。总聚于多无异性故。若别若总是无异 性。由非总别舍自性故。若顿若渐皆成多性。望彼诸事无异性故。如是且辨二计过失。颂曰。</w:t>
            </w:r>
          </w:p>
          <w:p>
            <w:pPr>
              <w:pStyle w:val="TableParagraph"/>
              <w:tabs>
                <w:tab w:pos="2970" w:val="left" w:leader="none"/>
              </w:tabs>
              <w:spacing w:line="362" w:lineRule="auto" w:before="162"/>
              <w:ind w:left="808" w:right="6105"/>
              <w:rPr>
                <w:sz w:val="24"/>
              </w:rPr>
            </w:pPr>
            <w:r>
              <w:rPr>
                <w:sz w:val="24"/>
              </w:rPr>
              <w:t>若言唯遮余有性</w:t>
              <w:tab/>
              <w:t>二种非有汝成</w:t>
            </w:r>
            <w:r>
              <w:rPr>
                <w:spacing w:val="-15"/>
                <w:sz w:val="24"/>
              </w:rPr>
              <w:t>过</w:t>
            </w:r>
            <w:r>
              <w:rPr>
                <w:sz w:val="24"/>
              </w:rPr>
              <w:t>若一有性是所遮</w:t>
              <w:tab/>
              <w:t>非无别故两相</w:t>
            </w:r>
            <w:r>
              <w:rPr>
                <w:spacing w:val="-15"/>
                <w:sz w:val="24"/>
              </w:rPr>
              <w:t>似</w:t>
            </w:r>
          </w:p>
          <w:p>
            <w:pPr>
              <w:pStyle w:val="TableParagraph"/>
              <w:spacing w:line="460" w:lineRule="atLeast" w:before="8"/>
              <w:ind w:right="339" w:firstLine="480"/>
              <w:rPr>
                <w:sz w:val="24"/>
              </w:rPr>
            </w:pPr>
            <w:r>
              <w:rPr>
                <w:sz w:val="24"/>
              </w:rPr>
              <w:t>论曰。若言唯遮余有性。二种非有汝成过者。若于有聚无别总聚名无异者。此即更互相待成无异性。若于一处有无异义。第二亦尔。云何汝得免斯过失。如无总聚。有聚亦无。若异此者。无异之言便成无用。若一有性是所遮者。纵许如是于他所执有分实事。唯遮于此名无异者。此亦不然。事无别故。两处相似由无异言。一处既尔于余亦然。如初无异言故。汝不应但遮一处若言意许唯遮彼者。应可但言无其有分。勿言无异。彼之有性是不乐故。若其许彼体性是有不许异 者。说无异言方成应理。又有异义。非无别故。两相似者。如离手等更无别身。是有分故。如是手等亦待指等成。其有分手等。如身亦成。非有如是。乃至极微待于声等。声等复待萨埵等。萨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7" w:lineRule="auto" w:before="75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埵等复待喜等。待异功能。此即分与有分同有分性故。汝所执便成非有。如是且辨许无异性。有二种过。颂曰。</w:t>
      </w:r>
    </w:p>
    <w:p>
      <w:pPr>
        <w:pStyle w:val="BodyText"/>
        <w:tabs>
          <w:tab w:pos="3092" w:val="left" w:leader="none"/>
        </w:tabs>
        <w:spacing w:line="362" w:lineRule="auto" w:before="154"/>
        <w:ind w:left="930" w:right="6243"/>
      </w:pPr>
      <w:r>
        <w:rPr/>
        <w:t>异性亦尔以一边</w:t>
        <w:tab/>
        <w:t>于支分处别别</w:t>
      </w:r>
      <w:r>
        <w:rPr>
          <w:spacing w:val="-15"/>
        </w:rPr>
        <w:t>转</w:t>
      </w:r>
      <w:r>
        <w:rPr/>
        <w:t>一边便有无穷过</w:t>
        <w:tab/>
        <w:t>或非是一及全</w:t>
      </w:r>
      <w:r>
        <w:rPr>
          <w:spacing w:val="-15"/>
        </w:rPr>
        <w:t>无</w:t>
      </w:r>
    </w:p>
    <w:p>
      <w:pPr>
        <w:pStyle w:val="BodyText"/>
        <w:spacing w:line="362" w:lineRule="auto"/>
        <w:ind w:firstLine="480"/>
        <w:jc w:val="both"/>
      </w:pPr>
      <w:r>
        <w:rPr/>
        <w:t>论曰。异性亦尔者有二过。言流至于此由彼于自支分转时。或别别转。或复遍转。此中且辨别别转义。若以一边。于手等处。有分转时。彼亦一边。犹如手等。复更应有一边随起。如是展转。有无穷过。或非是一者。异无穷过故置或言。若言身分一边更不转者。此即应无一有分义便成有分唯有一边。若尔应许唯有手等。何烦党执于己支分。有分转耶。及全无者。一边无穷。及更有过故置及言。以此一边。于分转时。此即全无有分可得。由非有分如手足等。有其一边。若言有分离手等时。无别支分。有分体一故若如是者。便成于彼别支分处各各遍转。唯此二计更无第三分别执故。颂曰。</w:t>
      </w:r>
    </w:p>
    <w:p>
      <w:pPr>
        <w:pStyle w:val="BodyText"/>
        <w:spacing w:line="362" w:lineRule="auto"/>
        <w:ind w:left="930" w:right="6243"/>
        <w:jc w:val="both"/>
      </w:pPr>
      <w:r>
        <w:rPr/>
        <w:t>若遍彼成多种性   及于手等互无差或此非彼故便成 诸事皆同一微性</w:t>
      </w:r>
    </w:p>
    <w:p>
      <w:pPr>
        <w:pStyle w:val="BodyText"/>
        <w:spacing w:line="362" w:lineRule="auto"/>
        <w:ind w:firstLine="480"/>
      </w:pPr>
      <w:r>
        <w:rPr/>
        <w:t>论曰。若言遍者。所许有分与支分量同。于一一处皆周遍故。彼即便成多种体性。更有异义故置及言。由于一处遍皆有故。由不许彼别处性故。及余支分更互无差。由彼和合。同一处时。事无别故。此则手处应许有足。便违世间共许道理。或此非彼者。更有异计故置或言。为避前过云有分体。于足转时非于手等有分别转此则无有。于余支分同处过者。此同捺瘿反出眼睛。若如是者。一切有分成一实事。是故诸事成一极微。由彼有分。于自支分。展转起时。乃至唯有一实极微。住处可得。此一支分。便与有分。同一极微。此有分执理成无用。及违自宗。若言离于色等。别有极微。即无如前所说之过。由彼不于色等处转故无此失。理亦不然。于此亦有二执过 故。故应许此。有别方分。或无方分。若尔何过。颂曰。</w:t>
      </w:r>
    </w:p>
    <w:p>
      <w:pPr>
        <w:pStyle w:val="BodyText"/>
        <w:tabs>
          <w:tab w:pos="3092" w:val="left" w:leader="none"/>
        </w:tabs>
        <w:spacing w:line="362" w:lineRule="auto"/>
        <w:ind w:left="930" w:right="6243"/>
      </w:pPr>
      <w:r>
        <w:rPr/>
        <w:t>有方分性非极微</w:t>
        <w:tab/>
        <w:t>为遮一性异性</w:t>
      </w:r>
      <w:r>
        <w:rPr>
          <w:spacing w:val="-15"/>
        </w:rPr>
        <w:t>故</w:t>
      </w:r>
      <w:r>
        <w:rPr/>
        <w:t>或无方分多不聚</w:t>
        <w:tab/>
        <w:t>或复众同于一</w:t>
      </w:r>
      <w:r>
        <w:rPr>
          <w:spacing w:val="-15"/>
        </w:rPr>
        <w:t>微</w:t>
      </w:r>
    </w:p>
    <w:p>
      <w:pPr>
        <w:pStyle w:val="BodyText"/>
        <w:spacing w:line="362" w:lineRule="auto"/>
        <w:ind w:firstLine="480"/>
      </w:pPr>
      <w:r>
        <w:rPr/>
        <w:t>论曰。由非如是所执极微。理得成就。有方分故。由此方分。更成转细。又复彼遮一异性 故。由此于彼自支分处。或同或异。唯此二种。无第三计。已斥其过。非诸极微。有方分故。既无方分。假令共聚。亦不和杂。设许同处。皆同一微。然此极微。不得和聚。一与诸微。相障碍故即诸微体。共成于一。由同处故。如是已说总聚有聚一异之过。颂曰。</w:t>
      </w:r>
    </w:p>
    <w:p>
      <w:pPr>
        <w:pStyle w:val="BodyText"/>
        <w:tabs>
          <w:tab w:pos="3092" w:val="left" w:leader="none"/>
        </w:tabs>
        <w:spacing w:line="362" w:lineRule="auto" w:before="177"/>
        <w:ind w:left="930" w:right="6243"/>
      </w:pPr>
      <w:r>
        <w:rPr/>
        <w:t>相续若一舍婴孩</w:t>
        <w:tab/>
        <w:t>渐次乃至童年</w:t>
      </w:r>
      <w:r>
        <w:rPr>
          <w:spacing w:val="-15"/>
        </w:rPr>
        <w:t>位</w:t>
      </w:r>
      <w:r>
        <w:rPr/>
        <w:t>应失自身非不异</w:t>
        <w:tab/>
        <w:t>若言不失便相</w:t>
      </w:r>
      <w:r>
        <w:rPr>
          <w:spacing w:val="-15"/>
        </w:rPr>
        <w:t>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论曰。若许相续。于有续事。无异性者应许自性。有其二种。由此说为相续自性。或但遮 余。此之二种同前总聚。已斥其过。于中别者。今更决择。若别别位领受之时。为舍前位。而领于后。为当不舍。斯有何过。若舍婴孩。至童年位。应失自身。汝若许此。于婴儿位。是不异 者。彼移易时。自体应失。于此位中。无异性故。故汝宗云。凡诸实事。有别法起。有别法生。为转变者。无如是理。然非不异。移转位别。安危异故。言不异者。此即是彼如是且论转舍之过若不失者。法相和杂。不舍婴孩。领童年位。孩童等位。体相和杂。应成无别。然不见有如斯之事。已说不异性过。颂曰。</w:t>
      </w:r>
    </w:p>
    <w:p>
      <w:pPr>
        <w:pStyle w:val="BodyText"/>
        <w:tabs>
          <w:tab w:pos="3092" w:val="left" w:leader="none"/>
        </w:tabs>
        <w:spacing w:line="362" w:lineRule="auto" w:before="162"/>
        <w:ind w:left="930" w:right="6243"/>
      </w:pPr>
      <w:r>
        <w:rPr/>
        <w:t>若是异性身不安</w:t>
        <w:tab/>
        <w:t>为欲求安劳妄</w:t>
      </w:r>
      <w:r>
        <w:rPr>
          <w:spacing w:val="-15"/>
        </w:rPr>
        <w:t>设</w:t>
      </w:r>
      <w:r>
        <w:rPr/>
        <w:t>转不相应及生灭</w:t>
        <w:tab/>
        <w:t>若言体别成实</w:t>
      </w:r>
      <w:r>
        <w:rPr>
          <w:spacing w:val="-15"/>
        </w:rPr>
        <w:t>事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相续有续。体若异者。诸有先病。后时求差。所有劬劳。皆成妄设。流转之理。不相应故。曾不见有别体之物。如牛马等。得相续故。若言不可说事亦不见者。此难非理。是所成立故。由离二边。于世间事。因果之处。见有斯事非于余处。又如酸酒。欲转成美。心散乱人。修令寂定。所设劬劳。并应无益。由体异故。若异性者。生灭之理。亦不相应。诸有生灭。相续起者。应于现在。支分处转过未现在。云何转耶。一分全遍。并如前破。又性异者。相续体殊。不应生灭。此复何过。若言别者。有为相异。所许相续成实事有。此不应理。次后当说相续一异。已彰其过。复次分位差别。于果性等。其事云何。颂曰。</w:t>
      </w:r>
    </w:p>
    <w:p>
      <w:pPr>
        <w:pStyle w:val="BodyText"/>
        <w:spacing w:line="362" w:lineRule="auto" w:before="162"/>
        <w:ind w:left="930" w:right="6243"/>
        <w:jc w:val="both"/>
      </w:pPr>
      <w:r>
        <w:rPr/>
        <w:t>于果性等分位处   取彼事已施言说若异彼者事无体 不异二过辨如前</w:t>
      </w:r>
    </w:p>
    <w:p>
      <w:pPr>
        <w:pStyle w:val="BodyText"/>
        <w:spacing w:line="362" w:lineRule="auto"/>
        <w:ind w:firstLine="480"/>
      </w:pPr>
      <w:r>
        <w:rPr/>
        <w:t>论曰。于果性等。分位之处。取彼事已。而兴言说。异彼无体。谓于色等。说为因果。一异性。自他性。有见有对性等。若言彼事异于此者。此即便成非因果等。亦无自体由无一事。不待于德。于自体处可成言说。此不异性。有二种失。如前总聚已彰其过。于随有处。应可思之。若于有法。说无异性。舍不舍性。亦如前辨。或此于身相续转时。有差别性。譬如牛味。于热病 者。能为止息。复能于此。为发动因。已说三种假设之事。异不异性所有过失。总拨无者。次当辨释。颂曰。</w:t>
      </w:r>
    </w:p>
    <w:p>
      <w:pPr>
        <w:pStyle w:val="BodyText"/>
        <w:tabs>
          <w:tab w:pos="3092" w:val="left" w:leader="none"/>
        </w:tabs>
        <w:spacing w:line="362" w:lineRule="auto"/>
        <w:ind w:left="930" w:right="6243"/>
      </w:pPr>
      <w:r>
        <w:rPr/>
        <w:t>若不许身是实有</w:t>
        <w:tab/>
        <w:t>无倒说法应无</w:t>
      </w:r>
      <w:r>
        <w:rPr>
          <w:spacing w:val="-15"/>
        </w:rPr>
        <w:t>益</w:t>
      </w:r>
      <w:r>
        <w:rPr/>
        <w:t>又复应无邪见人</w:t>
        <w:tab/>
        <w:t>亦无差别作用</w:t>
      </w:r>
      <w:r>
        <w:rPr>
          <w:spacing w:val="-15"/>
        </w:rPr>
        <w:t>事</w:t>
      </w:r>
    </w:p>
    <w:p>
      <w:pPr>
        <w:pStyle w:val="BodyText"/>
        <w:spacing w:line="362" w:lineRule="auto"/>
        <w:ind w:firstLine="480"/>
        <w:jc w:val="both"/>
      </w:pPr>
      <w:r>
        <w:rPr/>
        <w:t>论曰。如于身处。颠倒说为常乐我净。无倒为说四念住法。若无身者。应成无用。又若不许有相续者。能治所治便成差别。如于余身执以为常为对治彼。便于余身为说无常。此成无用。复次若无分位差别者。说无常等法。亦为无用。又邪见人。说无施无受等。及诸总聚所有福事。应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4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非邪见。然衣食等所有施物。皆是总聚。如有说言。风不能吹。河不流等。言无相续。亦非邪 见。然非佛教。许彼风等有实业用。虽有风吹等用。然而不许彼能向余方相续生起。若无相续。皆无如是邪见之事。若无分位差别者。于一色处苦集二相拨无之时邪见差别应成非有色无别故。亦无差别作业之事。又若不许有总聚者。于毗诃罗窣堵波等。福德差殊。应皆非有。又相续别 故。其福亦殊。如世尊告勇健长者曰。若有苾刍。受食食已。入无量意定。正念而住。于如是等福德差别。应成非有。若不许有分位差别者。此差别故。业用差别亦成非有。事虽不殊势力有 异。其用亦别。是共许故。犹如毒药。和余物时。便为害命。疗病用故。如是等类。拨无其事。皆有过失。若有如是众过失者。何不许彼是实物有。此不应理。有过失故。何者是耶。颂曰。</w:t>
      </w:r>
    </w:p>
    <w:p>
      <w:pPr>
        <w:pStyle w:val="BodyText"/>
        <w:tabs>
          <w:tab w:pos="3092" w:val="left" w:leader="none"/>
        </w:tabs>
        <w:spacing w:line="362" w:lineRule="auto" w:before="170"/>
        <w:ind w:left="930" w:right="6243"/>
      </w:pPr>
      <w:r>
        <w:rPr/>
        <w:t>由遮一性异性故</w:t>
        <w:tab/>
        <w:t>非是展转藉因</w:t>
      </w:r>
      <w:r>
        <w:rPr>
          <w:spacing w:val="-15"/>
        </w:rPr>
        <w:t>成</w:t>
      </w:r>
      <w:r>
        <w:rPr/>
        <w:t>自体亦是可说故</w:t>
        <w:tab/>
        <w:t>似境唯从于识</w:t>
      </w:r>
      <w:r>
        <w:rPr>
          <w:spacing w:val="-15"/>
        </w:rPr>
        <w:t>起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由于色等。是实有故。更互相望一异之性。是可说故。其总聚等。是不可说。若如是者。身望余身。云何名异。此由非是更互相因。凡诸事物。若舍于彼。而心取此者。斯则不名取因假设。由不取彼以为因故。然于身等。更互相待。若舍彼时。意不取此。此乃方名取因假设。若舍色等。无其总聚。是故应知。但于自事一异之性。是不可说。非于一切然分位差别。于异性等。更互名异。说之为假。若如是者。于色等处。亦不取故。说为异性。应非实有。理不应尔。由彼自体。是可说故。亦是可得体相别故。非于余事不弃舍故。然此似境。亦从识起。于彼所有一切境相。若离识者。即不能知所有自性。亦是假设。故无有过。如有颂言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鬼傍生人天   各随其所应同处心异故 许境非实有</w:t>
      </w:r>
    </w:p>
    <w:p>
      <w:pPr>
        <w:pStyle w:val="BodyText"/>
        <w:spacing w:line="362" w:lineRule="auto" w:before="160"/>
        <w:ind w:right="717" w:firstLine="480"/>
      </w:pPr>
      <w:r>
        <w:rPr/>
        <w:t>又总聚等非实物有。非是有为无为性故。一切诸法。皆是有为无为性摄。此且非是有为之相。颂曰。</w:t>
      </w:r>
    </w:p>
    <w:p>
      <w:pPr>
        <w:pStyle w:val="BodyText"/>
        <w:tabs>
          <w:tab w:pos="3092" w:val="left" w:leader="none"/>
        </w:tabs>
        <w:spacing w:line="362" w:lineRule="auto"/>
        <w:ind w:left="930" w:right="6243"/>
      </w:pPr>
      <w:r>
        <w:rPr/>
        <w:t>相不相应非有为</w:t>
        <w:tab/>
        <w:t>若言有说是密</w:t>
      </w:r>
      <w:r>
        <w:rPr>
          <w:spacing w:val="-15"/>
        </w:rPr>
        <w:t>意</w:t>
      </w:r>
      <w:r>
        <w:rPr/>
        <w:t>于数取趣亦见说</w:t>
        <w:tab/>
        <w:t>若是无为应不</w:t>
      </w:r>
      <w:r>
        <w:rPr>
          <w:spacing w:val="-15"/>
        </w:rPr>
        <w:t>坏</w:t>
      </w:r>
    </w:p>
    <w:p>
      <w:pPr>
        <w:pStyle w:val="BodyText"/>
        <w:spacing w:line="362" w:lineRule="auto"/>
        <w:ind w:firstLine="480"/>
        <w:jc w:val="both"/>
      </w:pPr>
      <w:r>
        <w:rPr/>
        <w:t>论曰。若是有为。应如识等。有生住等有为之相。此不如是。于总聚等。二微聚时。相乃无边。有无穷过。亦非假事。有如是相。一事便有。无边相故。然于现有假施设事。聚集等时。便有生灭。可了知故。若言有说者。实有此言。说总聚等有为之相。如有颂曰。</w:t>
      </w:r>
    </w:p>
    <w:p>
      <w:pPr>
        <w:pStyle w:val="BodyText"/>
        <w:spacing w:line="362" w:lineRule="auto" w:before="176"/>
        <w:ind w:left="930" w:right="7204"/>
        <w:jc w:val="both"/>
      </w:pPr>
      <w:r>
        <w:rPr/>
        <w:t>积聚皆消散   崇高必堕落合会终别离 有命皆归死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  <w:jc w:val="both"/>
      </w:pPr>
      <w:r>
        <w:rPr/>
        <w:pict>
          <v:group style="position:absolute;margin-left:34.6063pt;margin-top:28.999952pt;width:539.85pt;height:532.75pt;mso-position-horizontal-relative:page;mso-position-vertical-relative:page;z-index:-251755520" coordorigin="692,580" coordsize="10797,10655">
            <v:line style="position:absolute" from="11480,580" to="11480,10770" stroked="true" strokeweight=".80090pt" strokecolor="#000000">
              <v:stroke dashstyle="solid"/>
            </v:line>
            <v:line style="position:absolute" from="700,580" to="700,10770" stroked="true" strokeweight=".80090pt" strokecolor="#000000">
              <v:stroke dashstyle="solid"/>
            </v:line>
            <v:rect style="position:absolute;left:692;top:10769;width:10797;height:465" filled="true" fillcolor="#ff9933" stroked="false">
              <v:fill type="solid"/>
            </v:rect>
            <v:rect style="position:absolute;left:700;top:10777;width:10781;height:449" filled="false" stroked="true" strokeweight=".80090pt" strokecolor="#000000">
              <v:stroke dashstyle="solid"/>
            </v:rect>
            <v:shape style="position:absolute;left:1252;top:9584;width:65;height:481" coordorigin="1253,9585" coordsize="65,481" path="m1317,10033l1315,10019,1309,10009,1299,10003,1285,10001,1271,10003,1261,10009,1255,10019,1253,10033,1255,10047,1261,10057,1271,10063,1285,10065,1299,10063,1309,10057,1315,10047,1317,10033m1317,9617l1315,9603,1309,9593,1299,9587,1285,9585,1271,9587,1261,9593,1255,9603,1253,9617,1255,9631,1261,9641,1271,9647,1285,9649,1299,9647,1309,9641,1315,9631,1317,961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此谓三谟诃等。说有灭相。于毗诃罗等。说有生相。虽有此说。皆是密意。非于胜义有如是相。此生等相。世人皆知。于假处有。即如其事。而为说法。此由随顺离欲事故。虽非胜义。顺清净故。为欲利益诸有情故。作如是说。佛告诸苾刍。若见女人。与母状同者。应为母想。如是等言。皆是假说。宁知生等。是密意说。非胜义耶。于补嗢揭罗。说有生等故。如有一人出现世间能多利益等。又说一切有情皆依食住。又说吾今衰老。须供侍人。一切有情皆归死等。然非于人有生等事。如是且辨。于总聚等。非有为性。若尔应许是无为性。若是无为。应不灭坏。由无为法无灭坏故。诸总聚等。应是常住。如虚空等。非总聚等。可成实事。有为无为。皆不应理。岂复世间于现事处一异性等有不可说耶。有如是说。现见世人。于衣等处。于丝缕等。不曾思量一异性等。而皆共为卖买等事。世尊为欲利益世间。方便宣说。亦不言其一性异性。颂曰。</w:t>
      </w:r>
    </w:p>
    <w:p>
      <w:pPr>
        <w:pStyle w:val="BodyText"/>
        <w:spacing w:line="362" w:lineRule="auto" w:before="162"/>
        <w:ind w:left="930" w:right="6243"/>
        <w:jc w:val="both"/>
      </w:pPr>
      <w:r>
        <w:rPr/>
        <w:t>世尊欲令断烦恼   同彼世间可思事不言一性及异性 方便说法化众生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论曰。诸佛世尊。不坏世间。如其所有。离难思事。于诸众生。随其意乐差别之性。于被缠迫随眠位中。为欲断彼诸烦恼故。宣说法要。佛告诸苾刍。汝等勿同世人作无益思虑。我说能知能见尽诸有漏。非不知见。乃至如理作意。非不如理。如是应知。如理作意是断烦恼之正因也。不如理思。能生众苦。当遣邪思。宜顺正念。颂曰。</w:t>
      </w:r>
    </w:p>
    <w:p>
      <w:pPr>
        <w:pStyle w:val="BodyText"/>
        <w:spacing w:line="362" w:lineRule="auto"/>
        <w:ind w:left="930" w:right="6243"/>
        <w:jc w:val="both"/>
      </w:pPr>
      <w:r>
        <w:rPr/>
        <w:t>一切义成由此本   易为方便极难遇色命须臾不暂停 智者宜应速修习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before="67"/>
        <w:ind w:left="873" w:right="0"/>
      </w:pPr>
      <w:hyperlink r:id="rId5">
        <w:r>
          <w:rPr>
            <w:color w:val="878787"/>
          </w:rPr>
          <w:t>上一部：乾隆大藏经·大乘论·缘生论一卷</w:t>
        </w:r>
      </w:hyperlink>
    </w:p>
    <w:p>
      <w:pPr>
        <w:pStyle w:val="BodyText"/>
        <w:spacing w:before="109"/>
        <w:ind w:left="873" w:right="0"/>
      </w:pPr>
      <w:hyperlink r:id="rId6">
        <w:r>
          <w:rPr>
            <w:color w:val="878787"/>
          </w:rPr>
          <w:t>下一部：乾隆大藏经·大乘论·观总相论颂一卷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6"/>
        <w:ind w:left="0" w:right="0"/>
        <w:rPr>
          <w:sz w:val="29"/>
        </w:rPr>
      </w:pPr>
    </w:p>
    <w:p>
      <w:pPr>
        <w:pStyle w:val="BodyText"/>
        <w:spacing w:before="0"/>
        <w:ind w:left="3691" w:right="3688"/>
        <w:jc w:val="center"/>
      </w:pPr>
      <w:r>
        <w:rPr>
          <w:color w:val="DDDDDD"/>
        </w:rPr>
        <w:t>乾隆大藏经·大乘论·取因假设论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20.htm" TargetMode="External"/><Relationship Id="rId6" Type="http://schemas.openxmlformats.org/officeDocument/2006/relationships/hyperlink" Target="http://qldzj.com/htmljw/122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2019-12-18T13:01:14Z</dcterms:created>
  <dcterms:modified xsi:type="dcterms:W3CDTF">2019-12-18T13:01:14Z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