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788" w:val="left" w:leader="none"/>
                <w:tab w:pos="7567" w:val="left" w:leader="none"/>
              </w:tabs>
              <w:spacing w:line="213" w:lineRule="auto" w:before="113"/>
              <w:ind w:left="10210" w:right="307" w:hanging="9884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大乘论·第</w:t>
            </w:r>
            <w:r>
              <w:rPr>
                <w:color w:val="DDDDDD"/>
                <w:spacing w:val="8"/>
                <w:sz w:val="24"/>
              </w:rPr>
              <w:t>1248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解拳论一卷</w:t>
              <w:tab/>
            </w:r>
            <w:r>
              <w:rPr>
                <w:color w:val="DDDDDD"/>
                <w:sz w:val="24"/>
              </w:rPr>
              <w:t>陈那菩萨造陈三藏法师真谛译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解拳论</w:t>
            </w:r>
          </w:p>
        </w:tc>
      </w:tr>
      <w:tr>
        <w:trPr>
          <w:trHeight w:val="12619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09" w:right="499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解拳论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三界者。唯以言名为体。由强分别。非实有法故不得真。由简择门诸法自性。为生不颠倒智故立此论。</w:t>
            </w:r>
          </w:p>
          <w:p>
            <w:pPr>
              <w:pStyle w:val="TableParagraph"/>
              <w:tabs>
                <w:tab w:pos="2489" w:val="left" w:leader="none"/>
              </w:tabs>
              <w:spacing w:before="161"/>
              <w:ind w:left="808"/>
              <w:rPr>
                <w:sz w:val="24"/>
              </w:rPr>
            </w:pPr>
            <w:r>
              <w:rPr>
                <w:sz w:val="24"/>
              </w:rPr>
              <w:t>于藤起蛇知</w:t>
              <w:tab/>
              <w:t>见藤则无境</w:t>
            </w:r>
          </w:p>
          <w:p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62" w:lineRule="auto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昏昧时中。在非远处。于藤色形。见似蛇相。为境所诳。未见差别。谓彼是蛇。生决定解。若见藤异相。不如分别故。虚妄生故。昔解但是乱知则无有境。</w:t>
            </w:r>
          </w:p>
          <w:p>
            <w:pPr>
              <w:pStyle w:val="TableParagraph"/>
              <w:tabs>
                <w:tab w:pos="2489" w:val="left" w:leader="none"/>
              </w:tabs>
              <w:spacing w:before="161"/>
              <w:ind w:left="808"/>
              <w:rPr>
                <w:sz w:val="24"/>
              </w:rPr>
            </w:pPr>
            <w:r>
              <w:rPr>
                <w:sz w:val="24"/>
              </w:rPr>
              <w:t>若见藤分已</w:t>
              <w:tab/>
              <w:t>藤知如蛇知</w:t>
            </w: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62" w:lineRule="auto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若分分思量。析此藤境。藤体不可得。若无体。此藤知如蛇知。但是乱知。于藤诸分中。亦如是思量分析。体相不可得故。此知缘藤及藤分悉是乱知。</w:t>
            </w:r>
          </w:p>
          <w:p>
            <w:pPr>
              <w:pStyle w:val="TableParagraph"/>
              <w:tabs>
                <w:tab w:pos="2489" w:val="left" w:leader="none"/>
              </w:tabs>
              <w:spacing w:line="362" w:lineRule="auto" w:before="160"/>
              <w:ind w:left="808" w:right="7066"/>
              <w:rPr>
                <w:sz w:val="24"/>
              </w:rPr>
            </w:pPr>
            <w:r>
              <w:rPr>
                <w:sz w:val="24"/>
              </w:rPr>
              <w:t>一切假名类</w:t>
              <w:tab/>
              <w:t>简择自性</w:t>
            </w:r>
            <w:r>
              <w:rPr>
                <w:spacing w:val="-15"/>
                <w:sz w:val="24"/>
              </w:rPr>
              <w:t>时</w:t>
            </w:r>
            <w:r>
              <w:rPr>
                <w:sz w:val="24"/>
              </w:rPr>
              <w:t>假名从他起</w:t>
              <w:tab/>
              <w:t>乃至俗知</w:t>
            </w:r>
            <w:r>
              <w:rPr>
                <w:spacing w:val="-15"/>
                <w:sz w:val="24"/>
              </w:rPr>
              <w:t>境</w:t>
            </w:r>
          </w:p>
          <w:p>
            <w:pPr>
              <w:pStyle w:val="TableParagraph"/>
              <w:spacing w:line="362" w:lineRule="auto" w:before="177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依分分析观察藤等。不见自体故。如蛇知此藤等知。但是乱知。实无有境一切假名。有法瓶衣人等。若观瓦等诸分。乃至俗智境在。及最后分。此中瓶等假名从他而起。最后无分析难显离皆无一切假名类最后分无分析。唯一邻虚。若离一大余大及一大并不可显现。无有体故。如兔角等。其异云何。邻虚者不可立为一物。若有物必有方异。犹如瓶等。瓶等诸物是世间有。有六方异。是故有分不成一物。若邻虚是有。应有六方。则是有分不成一物若不成一物。则为多物所 成。与瓶不异。亦无实体。</w:t>
            </w:r>
          </w:p>
          <w:p>
            <w:pPr>
              <w:pStyle w:val="TableParagraph"/>
              <w:tabs>
                <w:tab w:pos="2489" w:val="left" w:leader="none"/>
              </w:tabs>
              <w:spacing w:before="161"/>
              <w:ind w:left="808"/>
              <w:rPr>
                <w:sz w:val="24"/>
              </w:rPr>
            </w:pPr>
            <w:r>
              <w:rPr>
                <w:sz w:val="24"/>
              </w:rPr>
              <w:t>智人于俗境</w:t>
              <w:tab/>
              <w:t>勿起真实意</w:t>
            </w: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62" w:lineRule="auto"/>
              <w:ind w:left="327"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由此三界唯有散乱。若智人欲求解脱。不应起真实计。问曰。有乱识。答若汝言我信瓶等。外物自性不可得故。但有分别乱识。缘无境起。何以故。幻化人乾闼婆城等实非有。乱识似幻等起而非无。是义不然。以不成就故。云何不成就。如所见不如是有故。此乱识似无物由物无体。云何识得有。如所缘尘自性能缘自性亦如是。所缘尘既无。此乱识不能自起。由他功力。他既不成。起义何在。以是义故。乱识有义。云何得立。于世间无如此法种子等生因。若无所生芽等。</w:t>
            </w:r>
          </w:p>
        </w:tc>
      </w:tr>
    </w:tbl>
    <w:p>
      <w:pPr>
        <w:spacing w:after="0" w:line="362" w:lineRule="auto"/>
        <w:jc w:val="both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before="86"/>
        <w:ind w:left="449"/>
      </w:pPr>
      <w:r>
        <w:rPr/>
        <w:pict>
          <v:group style="position:absolute;margin-left:34.6063pt;margin-top:28.999924pt;width:539.85pt;height:424.55pt;mso-position-horizontal-relative:page;mso-position-vertical-relative:page;z-index:-251734016" coordorigin="692,580" coordsize="10797,8491">
            <v:line style="position:absolute" from="11480,580" to="11480,8606" stroked="true" strokeweight=".80090pt" strokecolor="#000000">
              <v:stroke dashstyle="solid"/>
            </v:line>
            <v:line style="position:absolute" from="700,580" to="700,8606" stroked="true" strokeweight=".80090pt" strokecolor="#000000">
              <v:stroke dashstyle="solid"/>
            </v:line>
            <v:rect style="position:absolute;left:692;top:8605;width:10797;height:465" filled="true" fillcolor="#ff9933" stroked="false">
              <v:fill type="solid"/>
            </v:rect>
            <v:rect style="position:absolute;left:700;top:8613;width:10781;height:449" filled="false" stroked="true" strokeweight=".80090pt" strokecolor="#000000">
              <v:stroke dashstyle="solid"/>
            </v:rect>
            <v:shape style="position:absolute;left:1252;top:7420;width:65;height:481" coordorigin="1253,7420" coordsize="65,481" path="m1317,7869l1315,7855,1309,7845,1299,7839,1285,7837,1271,7839,1261,7845,1255,7855,1253,7869,1255,7883,1261,7893,1271,7899,1285,7901,1299,7899,1309,7893,1315,7883,1317,7869m1317,7452l1315,7438,1309,7428,1299,7422,1285,7420,1271,7422,1261,7428,1255,7438,1253,7452,1255,7466,1261,7476,1271,7482,1285,7484,1299,7482,1309,7476,1315,7466,1317,7452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果是有则无是处。是故说幻化等譬亦不可立。</w:t>
      </w:r>
    </w:p>
    <w:p>
      <w:pPr>
        <w:pStyle w:val="BodyText"/>
        <w:spacing w:before="4"/>
      </w:pPr>
    </w:p>
    <w:p>
      <w:pPr>
        <w:pStyle w:val="BodyText"/>
        <w:spacing w:line="362" w:lineRule="auto"/>
        <w:ind w:left="930" w:right="7204"/>
        <w:jc w:val="both"/>
      </w:pPr>
      <w:r>
        <w:rPr/>
        <w:t>一切假名物   若细心思量智人欲等惑 能除如蛇怖</w:t>
      </w:r>
    </w:p>
    <w:p>
      <w:pPr>
        <w:pStyle w:val="BodyText"/>
        <w:spacing w:line="362" w:lineRule="auto" w:before="161"/>
        <w:ind w:left="449" w:right="477" w:firstLine="480"/>
        <w:jc w:val="both"/>
      </w:pPr>
      <w:r>
        <w:rPr/>
        <w:t>犹如是说已。识三界但假名。除瓶等粗识。习微细心。如世间所立瓶衣等物。由假名有。约世俗心不违此事。后为遣此俗心。方起简择心。但见唯有乱识。无有外尘。此乱识因不成就故似无物故。体则不成就。内外既无所有。得会法空一切分别所作。欲等诸惑智人易除。譬如于藤妄起蛇想。而生怖畏。若见差别。定知是藤。能除蛇怖。由思量能起。欲等诸尘自性速易能灭。欲等惑妄亦复如是。</w:t>
      </w:r>
    </w:p>
    <w:p>
      <w:pPr>
        <w:pStyle w:val="BodyText"/>
        <w:spacing w:line="362" w:lineRule="auto" w:before="161"/>
        <w:ind w:left="930" w:right="7204"/>
        <w:jc w:val="both"/>
      </w:pPr>
      <w:r>
        <w:rPr/>
        <w:t>智人不违世   随说世间法若欲灭惑障 依真应观察</w:t>
      </w:r>
    </w:p>
    <w:p>
      <w:pPr>
        <w:pStyle w:val="BodyText"/>
        <w:spacing w:line="362" w:lineRule="auto" w:before="161"/>
        <w:ind w:left="449" w:right="477" w:firstLine="480"/>
      </w:pPr>
      <w:r>
        <w:rPr/>
        <w:t>如世间瓶衣等物。信有不违。或说示他如此智人先随此事。后若求解脱应修真理。简择世法自性。若如理简择。现起惑灭。未起不生。是立论用。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324" w:lineRule="auto" w:before="66"/>
        <w:ind w:left="873" w:right="5579"/>
      </w:pPr>
      <w:hyperlink r:id="rId5">
        <w:r>
          <w:rPr>
            <w:color w:val="878787"/>
          </w:rPr>
          <w:t>上一部：乾隆大藏经·大乘论·百字论一卷</w:t>
        </w:r>
      </w:hyperlink>
      <w:hyperlink r:id="rId6">
        <w:r>
          <w:rPr>
            <w:color w:val="878787"/>
          </w:rPr>
          <w:t>下一部：乾隆大藏经·大乘论·掌中论一卷</w:t>
        </w:r>
      </w:hyperlink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3931" w:right="3928"/>
        <w:jc w:val="center"/>
      </w:pPr>
      <w:r>
        <w:rPr>
          <w:color w:val="DDDDDD"/>
        </w:rPr>
        <w:t>乾隆大藏经·大乘论·解拳论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247.htm" TargetMode="External"/><Relationship Id="rId6" Type="http://schemas.openxmlformats.org/officeDocument/2006/relationships/hyperlink" Target="http://qldzj.com/htmljw/1249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2019-12-18T13:57:10Z</dcterms:created>
  <dcterms:modified xsi:type="dcterms:W3CDTF">2019-12-18T13:57:10Z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